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176" w:rsidRDefault="006D517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6D5176" w:rsidRDefault="006D517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6D5176" w:rsidRPr="006D5176" w:rsidRDefault="006D5176" w:rsidP="006D5176">
      <w:pPr>
        <w:pStyle w:val="1"/>
        <w:jc w:val="center"/>
      </w:pPr>
      <w:r w:rsidRPr="006D5176">
        <w:t>Эффективность использования производственного потенциала предприятия ООО 'Северсталь ТПЗ-Шексна'</w:t>
      </w:r>
    </w:p>
    <w:p w:rsidR="006D5176" w:rsidRDefault="006D5176" w:rsidP="006D517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D289E" w:rsidRPr="006D5176" w:rsidRDefault="005D289E" w:rsidP="005D289E">
      <w:pPr>
        <w:widowControl w:val="0"/>
        <w:tabs>
          <w:tab w:val="left" w:pos="993"/>
        </w:tab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2018</w:t>
      </w:r>
    </w:p>
    <w:p w:rsidR="006D5176" w:rsidRDefault="006D517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6D5176" w:rsidRDefault="006D517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ОГЛАВЛЕНИЕ</w:t>
      </w:r>
    </w:p>
    <w:p w:rsidR="005A6723" w:rsidRDefault="005A6723">
      <w:pPr>
        <w:widowControl w:val="0"/>
        <w:tabs>
          <w:tab w:val="left" w:pos="464"/>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284"/>
          <w:tab w:val="left" w:pos="464"/>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5A6723" w:rsidRDefault="005A6723">
      <w:pPr>
        <w:widowControl w:val="0"/>
        <w:tabs>
          <w:tab w:val="left" w:pos="284"/>
          <w:tab w:val="left" w:pos="464"/>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Теоретические аспекты эффективности использования производственного потенциала предприятия</w:t>
      </w:r>
    </w:p>
    <w:p w:rsidR="005A6723" w:rsidRDefault="005A6723">
      <w:pPr>
        <w:widowControl w:val="0"/>
        <w:tabs>
          <w:tab w:val="left" w:pos="284"/>
          <w:tab w:val="left" w:pos="464"/>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Экономическая сущность производственного потенциала и его элементы</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Система показателей оценки эффективности использования производственного потенциала предприятия</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Пути повышения экономической эффективности использования производственного потенциала</w:t>
      </w:r>
    </w:p>
    <w:p w:rsidR="005A6723" w:rsidRDefault="005A6723">
      <w:pPr>
        <w:widowControl w:val="0"/>
        <w:tabs>
          <w:tab w:val="left" w:pos="284"/>
          <w:tab w:val="left" w:pos="464"/>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Анализ эффективности использования производственного потенциала ООО «Северсталь трубопрофильный завод Шексна»</w:t>
      </w:r>
    </w:p>
    <w:p w:rsidR="005A6723" w:rsidRDefault="005A6723">
      <w:pPr>
        <w:widowControl w:val="0"/>
        <w:tabs>
          <w:tab w:val="left" w:pos="284"/>
          <w:tab w:val="left" w:pos="464"/>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Организационно-экономическая характеристика предприятия</w:t>
      </w:r>
    </w:p>
    <w:p w:rsidR="005A6723" w:rsidRDefault="005A6723">
      <w:pPr>
        <w:widowControl w:val="0"/>
        <w:tabs>
          <w:tab w:val="left" w:pos="284"/>
          <w:tab w:val="left" w:pos="464"/>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Оценка уровня производственного потенциала ООО «Северсталь ТПЗ-Шексна»</w:t>
      </w:r>
    </w:p>
    <w:p w:rsidR="005A6723" w:rsidRDefault="005A6723">
      <w:pPr>
        <w:widowControl w:val="0"/>
        <w:tabs>
          <w:tab w:val="left" w:pos="284"/>
          <w:tab w:val="left" w:pos="464"/>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Эффективность использования трудового потенциала предприятия</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2.4</w:t>
      </w:r>
      <w:r>
        <w:rPr>
          <w:rFonts w:ascii="Times New Roman CYR" w:hAnsi="Times New Roman CYR" w:cs="Times New Roman CYR"/>
          <w:sz w:val="28"/>
          <w:szCs w:val="28"/>
        </w:rPr>
        <w:tab/>
        <w:t>Анализ эффективности использования основных и оборотных средств</w:t>
      </w:r>
    </w:p>
    <w:p w:rsidR="005A6723" w:rsidRDefault="005A6723">
      <w:pPr>
        <w:widowControl w:val="0"/>
        <w:tabs>
          <w:tab w:val="left" w:pos="284"/>
          <w:tab w:val="left" w:pos="464"/>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Пути повышения эффективности использования производственного потенциала предприятия</w:t>
      </w:r>
    </w:p>
    <w:p w:rsidR="005A6723" w:rsidRDefault="005A6723">
      <w:pPr>
        <w:widowControl w:val="0"/>
        <w:tabs>
          <w:tab w:val="left" w:pos="284"/>
          <w:tab w:val="left" w:pos="464"/>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 Предложения по повышению эффективности использования производственного потенциала ООО «Северсталь Трубопрофильный завод Шексна»</w:t>
      </w:r>
    </w:p>
    <w:p w:rsidR="005A6723" w:rsidRDefault="005A6723">
      <w:pPr>
        <w:widowControl w:val="0"/>
        <w:tabs>
          <w:tab w:val="left" w:pos="284"/>
          <w:tab w:val="left" w:pos="464"/>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Внедрение автоматизированного комплекса для изготовления забивных свай из металлических труб</w:t>
      </w:r>
    </w:p>
    <w:p w:rsidR="005A6723" w:rsidRDefault="005A6723">
      <w:pPr>
        <w:widowControl w:val="0"/>
        <w:tabs>
          <w:tab w:val="left" w:pos="284"/>
          <w:tab w:val="left" w:pos="464"/>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5A6723" w:rsidRDefault="005A6723">
      <w:pPr>
        <w:widowControl w:val="0"/>
        <w:tabs>
          <w:tab w:val="left" w:pos="284"/>
          <w:tab w:val="left" w:pos="464"/>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5A6723" w:rsidRDefault="005A6723">
      <w:pPr>
        <w:widowControl w:val="0"/>
        <w:tabs>
          <w:tab w:val="left" w:pos="284"/>
          <w:tab w:val="left" w:pos="464"/>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 1. Показатели эффективности использования производственного потенциала предприятия</w:t>
      </w:r>
    </w:p>
    <w:p w:rsidR="005A6723" w:rsidRDefault="005A6723">
      <w:pPr>
        <w:widowControl w:val="0"/>
        <w:tabs>
          <w:tab w:val="left" w:pos="284"/>
          <w:tab w:val="left" w:pos="464"/>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 2. Схема оборудования ООО «Северсталь ТПЗ-Шексна»</w:t>
      </w:r>
    </w:p>
    <w:p w:rsidR="005A6723" w:rsidRDefault="005A6723">
      <w:pPr>
        <w:widowControl w:val="0"/>
        <w:tabs>
          <w:tab w:val="left" w:pos="284"/>
          <w:tab w:val="left" w:pos="464"/>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 3. Динамика производства продукции</w:t>
      </w:r>
    </w:p>
    <w:p w:rsidR="005A6723" w:rsidRDefault="005A6723">
      <w:pPr>
        <w:widowControl w:val="0"/>
        <w:tabs>
          <w:tab w:val="left" w:pos="284"/>
          <w:tab w:val="left" w:pos="464"/>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 4. Оценка производственного потенциала ООО «Северсталь ТПЗ-Шексна»</w:t>
      </w:r>
    </w:p>
    <w:p w:rsidR="005A6723" w:rsidRDefault="005A6723">
      <w:pPr>
        <w:widowControl w:val="0"/>
        <w:tabs>
          <w:tab w:val="left" w:pos="284"/>
          <w:tab w:val="left" w:pos="464"/>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 5. Автоматизированный комплекс для изготовления забивных свай из металлических труб</w:t>
      </w:r>
    </w:p>
    <w:p w:rsidR="005A6723" w:rsidRDefault="005A6723">
      <w:pPr>
        <w:widowControl w:val="0"/>
        <w:tabs>
          <w:tab w:val="left" w:pos="284"/>
          <w:tab w:val="left" w:pos="464"/>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 6. График реализации проекта</w:t>
      </w:r>
    </w:p>
    <w:p w:rsidR="005A6723" w:rsidRDefault="005A6723">
      <w:pPr>
        <w:widowControl w:val="0"/>
        <w:tabs>
          <w:tab w:val="left" w:pos="464"/>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left="720"/>
        <w:jc w:val="both"/>
        <w:rPr>
          <w:rFonts w:ascii="Times New Roman CYR" w:hAnsi="Times New Roman CYR" w:cs="Times New Roman CYR"/>
          <w:color w:val="000000"/>
          <w:sz w:val="28"/>
          <w:szCs w:val="28"/>
        </w:rPr>
      </w:pPr>
    </w:p>
    <w:p w:rsidR="005A6723" w:rsidRDefault="005A6723">
      <w:pPr>
        <w:widowControl w:val="0"/>
        <w:tabs>
          <w:tab w:val="left" w:pos="993"/>
          <w:tab w:val="left" w:pos="33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Предприятиям, в настоящее время, для того чтобы успешно развиваться и быть востребованными в условиях рыночной экономики, необходимо быть конкурентоспособными. Данная проблема существовала давно, но наиболее острую форму она приобрела именно сейчас - ведь чем быстрее меняется общество, тем быстрее предприятию необходимо перестраиваться. Проблема оценки уровня производственного потенциала предприятия и формирование стратегии управления имеющимся потенциалом, является одной из наиболее актуальных и значимых проблем, как с научно-исследовательских позиций, так и с точки зрения практической значимости для предприятия. Роль и значение производственного потенциала предприятия в общественном производстве не остаются неизменными. Производственный потенциал предприятия является материальной предпосылкой ускорения научно-технического прогресса. Между ними существует взаимосвязь - чем выше технико-экономический уровень элементов потенциала и степень их использования, тем мощнее база (материально-техническая) научно-технического прогресса, тем шире горизонты внедрения его достижений, больше возможностей для совершенствования и увеличения размеров элементов производственного потенциала промышленного предприятия. Они взаимно совершенствуют и развивают друг друга.</w:t>
      </w:r>
    </w:p>
    <w:p w:rsidR="00C115D7" w:rsidRPr="00C115D7" w:rsidRDefault="0075289E" w:rsidP="00C115D7">
      <w:pPr>
        <w:rPr>
          <w:rFonts w:eastAsiaTheme="minorHAnsi" w:cstheme="minorBidi"/>
          <w:b/>
          <w:sz w:val="32"/>
          <w:szCs w:val="32"/>
          <w:lang w:eastAsia="en-US"/>
        </w:rPr>
      </w:pPr>
      <w:hyperlink r:id="rId7" w:history="1">
        <w:r w:rsidR="00C115D7" w:rsidRPr="00C115D7">
          <w:rPr>
            <w:rFonts w:ascii="Calibri" w:eastAsia="Calibri" w:hAnsi="Calibri"/>
            <w:b/>
            <w:color w:val="0563C1"/>
            <w:sz w:val="32"/>
            <w:szCs w:val="32"/>
            <w:u w:val="single"/>
            <w:lang w:eastAsia="en-US"/>
          </w:rPr>
          <w:t>Вернуться в каталог дипломов по менеджменту</w:t>
        </w:r>
      </w:hyperlink>
    </w:p>
    <w:p w:rsidR="00C115D7" w:rsidRPr="00C115D7" w:rsidRDefault="00C115D7" w:rsidP="00C115D7">
      <w:pPr>
        <w:rPr>
          <w:rFonts w:eastAsiaTheme="minorHAnsi" w:cstheme="minorBidi"/>
          <w:sz w:val="32"/>
          <w:szCs w:val="32"/>
          <w:lang w:eastAsia="en-US"/>
        </w:rPr>
      </w:pPr>
    </w:p>
    <w:p w:rsidR="00C115D7" w:rsidRPr="00C115D7" w:rsidRDefault="0075289E" w:rsidP="00C115D7">
      <w:pPr>
        <w:spacing w:after="160" w:line="259" w:lineRule="auto"/>
        <w:rPr>
          <w:rFonts w:ascii="Calibri" w:eastAsia="Calibri" w:hAnsi="Calibri"/>
          <w:b/>
          <w:sz w:val="32"/>
          <w:szCs w:val="32"/>
          <w:lang w:eastAsia="en-US"/>
        </w:rPr>
      </w:pPr>
      <w:hyperlink r:id="rId8" w:history="1">
        <w:r w:rsidR="00C115D7" w:rsidRPr="00C115D7">
          <w:rPr>
            <w:rFonts w:ascii="Calibri" w:eastAsia="Calibri" w:hAnsi="Calibri"/>
            <w:b/>
            <w:color w:val="0563C1"/>
            <w:sz w:val="32"/>
            <w:szCs w:val="32"/>
            <w:u w:val="single"/>
            <w:lang w:eastAsia="en-US"/>
          </w:rPr>
          <w:t>Написание на заказ  курсовых, контрольных, дипломов...</w:t>
        </w:r>
      </w:hyperlink>
    </w:p>
    <w:p w:rsidR="00C115D7" w:rsidRPr="00C115D7" w:rsidRDefault="0075289E" w:rsidP="00C115D7">
      <w:pPr>
        <w:spacing w:after="160" w:line="259" w:lineRule="auto"/>
        <w:rPr>
          <w:rFonts w:ascii="Calibri" w:eastAsia="Calibri" w:hAnsi="Calibri"/>
          <w:b/>
          <w:sz w:val="32"/>
          <w:szCs w:val="32"/>
          <w:lang w:eastAsia="en-US"/>
        </w:rPr>
      </w:pPr>
      <w:hyperlink r:id="rId9" w:history="1">
        <w:r w:rsidR="00C115D7" w:rsidRPr="00C115D7">
          <w:rPr>
            <w:rFonts w:ascii="Calibri" w:eastAsia="Calibri" w:hAnsi="Calibri"/>
            <w:b/>
            <w:color w:val="0563C1"/>
            <w:sz w:val="32"/>
            <w:szCs w:val="32"/>
            <w:u w:val="single"/>
            <w:lang w:eastAsia="en-US"/>
          </w:rPr>
          <w:t>Написание на заказ научных статей, диссертаций...</w:t>
        </w:r>
      </w:hyperlink>
    </w:p>
    <w:p w:rsidR="00C115D7" w:rsidRPr="00C115D7" w:rsidRDefault="0075289E" w:rsidP="00C115D7">
      <w:pPr>
        <w:spacing w:after="160" w:line="259" w:lineRule="auto"/>
        <w:rPr>
          <w:rFonts w:ascii="Calibri" w:eastAsia="Calibri" w:hAnsi="Calibri"/>
          <w:b/>
          <w:sz w:val="32"/>
          <w:szCs w:val="32"/>
          <w:lang w:eastAsia="en-US"/>
        </w:rPr>
      </w:pPr>
      <w:hyperlink r:id="rId10" w:history="1">
        <w:r w:rsidR="00C115D7" w:rsidRPr="00C115D7">
          <w:rPr>
            <w:rFonts w:ascii="Calibri" w:eastAsia="Calibri" w:hAnsi="Calibri"/>
            <w:b/>
            <w:color w:val="0563C1"/>
            <w:sz w:val="32"/>
            <w:szCs w:val="32"/>
            <w:u w:val="single"/>
            <w:lang w:eastAsia="en-US"/>
          </w:rPr>
          <w:t xml:space="preserve">ШКОЛЬНИКАМ: онлайн-репетиторы и курсы </w:t>
        </w:r>
      </w:hyperlink>
    </w:p>
    <w:p w:rsidR="005D289E" w:rsidRDefault="0075289E" w:rsidP="00C115D7">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hyperlink r:id="rId11" w:history="1">
        <w:r w:rsidR="00C115D7" w:rsidRPr="00C115D7">
          <w:rPr>
            <w:rFonts w:ascii="Calibri" w:eastAsia="Calibri" w:hAnsi="Calibri"/>
            <w:b/>
            <w:color w:val="0563C1"/>
            <w:sz w:val="32"/>
            <w:szCs w:val="32"/>
            <w:u w:val="single"/>
            <w:lang w:eastAsia="en-US"/>
          </w:rPr>
          <w:t>Приглашаем авторов</w:t>
        </w:r>
      </w:hyperlink>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Целью выпускной квалификационной работы является разработка направлений повышение экономической эффективности использования производственного потенциала предприятия.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целью выпускной квалификационной работы поставлены и решены следующие задачи:</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экономическую сущность производственного потенциала и его элементы;</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обосновать систему показателей оценки эффективности использования производственного потенциала предприятия;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пути повышения экономической эффективности использования производственного потенциала предприятия;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организационно-экономическую характеристику объекта исследования;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оценить производственный потенциал предприятия и эффективность его использования;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обосновать направления для повышения эффективности использования производственного потенциала предприятия;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и экономически обосновать мероприятие, направленное на повышение экономической эффективности использования производственного потенциала предприятия.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является эффективность использования производственного потенциала предприятия.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ООО «Северсталь ТПЗ-Шексна», который располагается на территории Индустриального парка «Шексна», который находится в Шекснинском районе, Вологодской области.</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Теоретическую и методологическую основу исследования составляют научные работы ведущих экономистов, финансистов, бухгалтеров по </w:t>
      </w:r>
      <w:r>
        <w:rPr>
          <w:rFonts w:ascii="Times New Roman CYR" w:hAnsi="Times New Roman CYR" w:cs="Times New Roman CYR"/>
          <w:sz w:val="28"/>
          <w:szCs w:val="28"/>
        </w:rPr>
        <w:lastRenderedPageBreak/>
        <w:t>эффективности использования производственного потенциала предприятия, специальная учебная литература и статистические сборники, также Интернет-ресурсы, бухгалтерская отчетность предприятия. Исследование базируется на методологии финансово-экономического анализа, на системном подходе, а также на экономико-математических методах, а именно, балльной оценки.</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выпускной квалификационной работе рассмотрены теоретические аспекты производственного потенциала предприятия его виды сущность. Проведен анализ предприятия по следующим направлениям: анализ имущественного положения компании, анализ платежеспособности на основе показателей ликвидности, анализ текущей деятельности, анализ рентабельности. Разработаны конкретные предложения по повышению эффективности использования производственного потенциала предприятия.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Теоретические аспекты эффективности использования производственного потенциала предприятия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Экономическая сущность производственного потенциала и его элементы</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развитии экономики значимую роль в образовании системы хозяйствования играет производственный потенциал предприятия, потому что знание его качественных и количественных характеристик, экономически рациональных условий его образования позволяет руководителям предприятий принимать основополагающие стратегические решения. Задача образования производственного потенциала предприятия и оценки производительности его применения является особенно востребованных экономических проблем, возникающих перед руководителями предприятий. Для того чтобы правильно оценивать производственных потенциал предприятия, для этого необходимо исследовать его экономическую сущность.</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этимологическом смысле слово «потенциал» исходит от латинского «potentia» и в переводе значит мощь, силу, возможность. В связи с этим термин трактуется различно. В «Словаре иностранных слов» приводится толкование слова как мощь, сила [15]. Потенциал в совокупном представлении рассматривается как источники, возможности, ресурсы, резервы, которые могут быть приведены в процесс, применены с целью свершения конкретной цели [16].</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Применительно к экономике в контексте социально-экономических систем, к которым принадлежит любое предприятие, потенциал предполагает под собой комплекс ресурсов. Как отмечает В.В. Ковалев [34]: "Социально-экономическую концепцию возможно определить, как комплекс ресурсов с неотъемлемым и доминирующим участием человеческого фактора, </w:t>
      </w:r>
      <w:r>
        <w:rPr>
          <w:rFonts w:ascii="Times New Roman CYR" w:hAnsi="Times New Roman CYR" w:cs="Times New Roman CYR"/>
          <w:sz w:val="28"/>
          <w:szCs w:val="28"/>
        </w:rPr>
        <w:lastRenderedPageBreak/>
        <w:t>связанных с целью достижения определенной цели экономического характера, организованных надлежащим способом и действующих как единое целое" [31].</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Большой Советской Энциклопедии предоставляется трактовка термина «потенциал» как «…средства, запасы, источники, находящиеся в наличии и могущие быть мобилизованы, приведены в действие, используются для достижения конкретных целей, осуществления плана; решения какой-либо задачи; возможности отдельного лица, общества, государства в определенной области» [12].</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«Толковый словарь русского языка» Д.Н. Ушакова [59] описывает потенциал как физическое понятие, определяющее значение потенциальной энергии в конкретной точке пространства, а кроме того совокупность средств, условий, необходимых для ведения, поддержания, сохранения чего-нибудь [59].</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Научное использование этого термина своими корнями удаляется в философию Аристотеля, который анализировал акт и потенцию как базу онтологического формирования. В соответствии с этим бытие распределялось на «потенциальное» и «актуальное», а формирование (становление) представлялось как переход от первого ко второму. Поэтому, потенциал рассматривался Аристотелем как умение вещи являться не тем, что есть в категории субстанции качества, количества и места, что позволило сопоставить актуализацию и движение. В этом случае, согласно Аристотелю реальность постоянно предшествует возможности, и находится в основе ее осуществления [37]. Задачу взаимоотношения вероятного и реального за границей изучали П.Ф. Лаплас, Г.В. Лейнил, И.В. Кант, Г.В. Гегель, Ф.И. Энгельс. На данный момент научная литература обладает довольно различные определения термина потенциал согласно разным областям деятельности, группам явлений и действий. Пример некоторых из них в таблице 1.1 [45].</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ниже представленную таблицу, можно сказать, что </w:t>
      </w:r>
      <w:r>
        <w:rPr>
          <w:rFonts w:ascii="Times New Roman CYR" w:hAnsi="Times New Roman CYR" w:cs="Times New Roman CYR"/>
          <w:sz w:val="28"/>
          <w:szCs w:val="28"/>
        </w:rPr>
        <w:lastRenderedPageBreak/>
        <w:t>исследование энциклопедической и научной литературы является то, что потенциал считается неоднозначным понятием. К примеру, о потенциале можно сказать как о совокупности всех средств, запасов, источников, которые используются в случае потребности с какой-либо целью. Потенциал связывается со степенью вероятного проявления того или иного действия, какой-либо функции. Под потенциалом предполагают значение, описывающие обширный вид силовых полей (магнитный потенциал, эклектический потенциал, химический потенциал и т.п.). В конечном итоге, потенциал подразумевает возможности отдельного лица, общества, государства в определенной области. Касаясь гуманитарных и социально-экономических дисциплин, то в этом случае потенциал применяется в качестве синонима ресурсов, запасов или возможностей и активности людей. Так же любой человек обладает конкретным потенциалом, который находится в зависимости от наследственности и жизненной практики.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1.1</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Определения термина «потенциал» в гуманитарных науках [45]</w:t>
      </w:r>
    </w:p>
    <w:tbl>
      <w:tblPr>
        <w:tblW w:w="0" w:type="auto"/>
        <w:tblInd w:w="-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678"/>
        <w:gridCol w:w="5427"/>
        <w:gridCol w:w="2400"/>
      </w:tblGrid>
      <w:tr w:rsidR="005A6723">
        <w:tc>
          <w:tcPr>
            <w:tcW w:w="16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Наука</w:t>
            </w:r>
          </w:p>
        </w:tc>
        <w:tc>
          <w:tcPr>
            <w:tcW w:w="54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Характеристика термина «потенциал»</w:t>
            </w:r>
          </w:p>
        </w:tc>
        <w:tc>
          <w:tcPr>
            <w:tcW w:w="24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Энциклопедии</w:t>
            </w:r>
          </w:p>
        </w:tc>
      </w:tr>
      <w:tr w:rsidR="005A6723">
        <w:tc>
          <w:tcPr>
            <w:tcW w:w="16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Философия</w:t>
            </w:r>
          </w:p>
        </w:tc>
        <w:tc>
          <w:tcPr>
            <w:tcW w:w="54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Способность вещи быть не являться тем, что она есть, в группе: 1) субстанции, 2) особенности, 3) количества, 4) зоны, а именно умение реализовывать в соответствии «движения» или «процесса»</w:t>
            </w:r>
          </w:p>
        </w:tc>
        <w:tc>
          <w:tcPr>
            <w:tcW w:w="24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Философский энциклопедический словарь</w:t>
            </w:r>
          </w:p>
        </w:tc>
      </w:tr>
      <w:tr w:rsidR="005A6723">
        <w:tc>
          <w:tcPr>
            <w:tcW w:w="16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Биология</w:t>
            </w:r>
          </w:p>
        </w:tc>
        <w:tc>
          <w:tcPr>
            <w:tcW w:w="54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употребляемой человеком энергии потребленных им продуктов питания</w:t>
            </w:r>
          </w:p>
        </w:tc>
        <w:tc>
          <w:tcPr>
            <w:tcW w:w="24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 М. Сеченов</w:t>
            </w:r>
          </w:p>
        </w:tc>
      </w:tr>
      <w:tr w:rsidR="005A6723">
        <w:tc>
          <w:tcPr>
            <w:tcW w:w="16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Социология</w:t>
            </w:r>
          </w:p>
        </w:tc>
        <w:tc>
          <w:tcPr>
            <w:tcW w:w="54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Комплекс существующих средств, запасов, сил в той или иной деятельности</w:t>
            </w:r>
          </w:p>
        </w:tc>
        <w:tc>
          <w:tcPr>
            <w:tcW w:w="24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Социологический энциклопедический словарь</w:t>
            </w:r>
          </w:p>
        </w:tc>
      </w:tr>
      <w:tr w:rsidR="005A6723">
        <w:tc>
          <w:tcPr>
            <w:tcW w:w="16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Психология</w:t>
            </w:r>
          </w:p>
        </w:tc>
        <w:tc>
          <w:tcPr>
            <w:tcW w:w="54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Применяется в отношении изменений, связанных с нервными импульсами</w:t>
            </w:r>
          </w:p>
        </w:tc>
        <w:tc>
          <w:tcPr>
            <w:tcW w:w="24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Большой толковый псих. словарь</w:t>
            </w:r>
          </w:p>
        </w:tc>
      </w:tr>
      <w:tr w:rsidR="005A6723">
        <w:tc>
          <w:tcPr>
            <w:tcW w:w="16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Обществознание</w:t>
            </w:r>
          </w:p>
        </w:tc>
        <w:tc>
          <w:tcPr>
            <w:tcW w:w="54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Список источников, способности, средств, запасов, которые имеют возможность быть применены с целью решения той или иной проблемы, достижения конкретной цели, возможности отдельного человека, общества государства в какой-либо сфере.</w:t>
            </w:r>
          </w:p>
        </w:tc>
        <w:tc>
          <w:tcPr>
            <w:tcW w:w="24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Современный словарь по общественным наукам</w:t>
            </w:r>
          </w:p>
        </w:tc>
      </w:tr>
      <w:tr w:rsidR="005A6723">
        <w:tc>
          <w:tcPr>
            <w:tcW w:w="16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Экономика</w:t>
            </w:r>
          </w:p>
        </w:tc>
        <w:tc>
          <w:tcPr>
            <w:tcW w:w="54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Комплекс имеющихся средств, способностей в той или иной сфере</w:t>
            </w:r>
          </w:p>
        </w:tc>
        <w:tc>
          <w:tcPr>
            <w:tcW w:w="24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Новый экономический словарь</w:t>
            </w:r>
          </w:p>
        </w:tc>
      </w:tr>
      <w:tr w:rsidR="005A6723">
        <w:tc>
          <w:tcPr>
            <w:tcW w:w="16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Интеграция</w:t>
            </w:r>
          </w:p>
        </w:tc>
        <w:tc>
          <w:tcPr>
            <w:tcW w:w="54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Умение противодействовать негативным влиянием сферы; - Размер накопленных ресурсов и результат, который вероятно </w:t>
            </w:r>
            <w:r>
              <w:rPr>
                <w:rFonts w:ascii="Times New Roman CYR" w:hAnsi="Times New Roman CYR" w:cs="Times New Roman CYR"/>
                <w:sz w:val="20"/>
                <w:szCs w:val="20"/>
              </w:rPr>
              <w:lastRenderedPageBreak/>
              <w:t>достигнуть в возможности присутствия рационального применения существующих ресурсов; - Система, обеспечивающий современную и активную реакцию на внешние влияние</w:t>
            </w:r>
          </w:p>
        </w:tc>
        <w:tc>
          <w:tcPr>
            <w:tcW w:w="24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Большая советская энциклопедия</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показал произведенный анализ, в других сферах научного знания потенциал применяется, как синонима ресурсов и стремительно используется в таких сочетаниях, как «кадровый потенциал», «промышленный потенциал», «энергетический потенциал», «научный потенциал», «эстетический потенциал» и т.п. Подтверждение тому приведем слова Л.И. Абалкина [1], который считает, что потенциал - это «общая, собирательная характеристика ресурсов, привязанная к месту и времени.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научной литературе довольно часто дискутируется вопрос о балансе понятий «потенциал», «ресурсы», «резервы» и «возможности». Данный аспект проблемы обретает отражение в работах В.П. Горшенина, С.А. Дрокина и др. [3; 4 и др.].</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останавливаясь на анализе показанных публикаций, подчеркиваем, то что группы «ресурсы», «резервы» и «возможности» определяют отдельные проявления потенциала в целом, отображают его «с разных сторон». Данное обстоятельство дает возможность отметить ряд уровней представления потенциала [3]:</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потенциал устанавливает прошлое с точки зрения отображения совокупности свойств, накопленных человеком и обусловливающих его умение к той или иной работе (потенциал принимает значение «ресурс»);</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потенциал отображает настоящее с точки зрения фактического использования и применения человеком существующих возможностей (потенциал обладает значением «резерв»);</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потенциал нацелен на формирование (будущее) (потенциал обладает значимостью «возможности»). Эти выводы, отображающие смысловые </w:t>
      </w:r>
      <w:r>
        <w:rPr>
          <w:rFonts w:ascii="Times New Roman CYR" w:hAnsi="Times New Roman CYR" w:cs="Times New Roman CYR"/>
          <w:sz w:val="28"/>
          <w:szCs w:val="28"/>
        </w:rPr>
        <w:lastRenderedPageBreak/>
        <w:t>значения, которые принимает термин «потенциал», в подтверждение этого, в схематическом виде представлены на рисунке 1.1 [29].</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19700" cy="1466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1466850"/>
                    </a:xfrm>
                    <a:prstGeom prst="rect">
                      <a:avLst/>
                    </a:prstGeom>
                    <a:noFill/>
                    <a:ln>
                      <a:noFill/>
                    </a:ln>
                  </pic:spPr>
                </pic:pic>
              </a:graphicData>
            </a:graphic>
          </wp:inline>
        </w:drawing>
      </w:r>
    </w:p>
    <w:p w:rsidR="005A6723" w:rsidRDefault="005A6723">
      <w:pPr>
        <w:widowControl w:val="0"/>
        <w:tabs>
          <w:tab w:val="left" w:pos="993"/>
          <w:tab w:val="left" w:pos="1230"/>
          <w:tab w:val="center" w:pos="467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 Смысловые значение понятия «потенциал» [29]</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 ресурсов состоит из материальных, трудовых, финансовых, организационных, информационных и других типов ресурсов. Идентифицируя наличие ресурсов с определением «потенциал», выделяем трудовой, технический, организационный, имущественный, финансовый и прочие потенциалы, которые характеризуют умение предприятия добиваться установленной перед ним цели [41]. Наличие различного вида потенциала и его применение устанавливает в том или ином уровне итог работы предприятия.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«производственный потенциал» более подобно понятию «технический потенциал», но суть их разнообразна. Имеется несколько подходов в определении сущности и структуры производственного потенциала. Более распространенным считается ресурсный подход, который, в свою очередь, разделяется на две ресурсные позиции. Сторонники основной позиции анализируют производственный потенциал как комплекс ресурсов без учета их связей и участия в процессе производства. В числе приверженцев данной позиции академик Л.И. Абалкин, В.А. Золотарев, И.Н. Волик, И.В. Лукинов, Г.В. Савицкая [19]. Это более всеобъемлющее понятие. Недостатком этого подхода считается то, что исключается анализ взаимодействия ресурсов, так как простое наличие ресурсов не подразумевает их совместимость и применимость </w:t>
      </w:r>
      <w:r>
        <w:rPr>
          <w:rFonts w:ascii="Times New Roman CYR" w:hAnsi="Times New Roman CYR" w:cs="Times New Roman CYR"/>
          <w:sz w:val="28"/>
          <w:szCs w:val="28"/>
        </w:rPr>
        <w:lastRenderedPageBreak/>
        <w:t>(используемость).</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 Болотный, Н.В. Ротко, В.И. Кушлин, М.У. Слижис [48], отождествляют производственный потенциал с основными фондами, материальными и трудовыми ресурсами. Авторы конкретизируют ресурсные составляющие производственного потенциала. Не стоит ограничивать возможности производственного потенциала предложенными составляющими, рационально также принимать во внимание, что в составе этой категории информационно-коммуникационные ресурсы и ресурсы управления.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Л.Д. Ревуцкий [50], оценивая производственный потенциал организации, ограничивается только лишь трудовыми ресурсами определяя его, как «...технически, организационно, экономически и социально-обоснованную норму эффективного рабочего времени основного производственного персонала предприятия за конкретный интервальный период календарного времени». Автор этого определения объединяет производственный потенциал и присутствие одного ресурса, без которого применение других не представляется доступным.</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Несколько авторов сопоставляет производственный потенциал только лишь с основными фондами и производственной мощностью организации (объединения), к ним относятся Ю.Ю. Донец, Л.М. Смышляева, В.К. Фальцман [28]. Минусом этого подхода является то, что авторы в определенной степени отождествляют производственный потенциал с техническим потенциалом организации, к тому же имеет место узость во взгляде на структуру производственного потенциала. Вторая группа экономистов, в нее входят А.И. Анчишкин, В.М. Архипов, Т.Б. Бердникова, Е.М. Мерзликина, Р.Л. Сатановский, Э.Б. Фигурнов [2], определяет производственный потенциал как умение производственной системы воспроизводить конкретное число материальных благ, применяя ресурсы производства.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Экономист Т.Б. Бердникова [10] рассматривает производственный потенциал как «...категорию, объединяющую разные производственные возможности организации по выпуску и реализации различных типов продукции, оказанию услуг», но более аргументированное суждению по вопросу сущности определения производственного потенциала высказывают ученые В.А. Богомолова и Нгуен Т.Т. Ханг [42]. Они характеризуют производственный потенциал организации, как «…существующих у него потенциальные возможности по выпуску конкурентоспособной продукции при присутствии имеющихся в организации технических, трудовых и материально-энергетических ресурсов».</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Имеется также ряд единых понятий. Так, Т.Д. Шокарева [60] относит производственный потенциал к составляющей части научно-технического потенциала. По мнению экономиста С.А. Беловой [5] «...производственный потенциал считается синтетическим показателем уровня формирования экономики».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Изучив ряд имеющихся суждений, можно сказать о том, что в определении «производственный потенциал» учеными вкладывается разный смысл, то есть не имеется общей точки зрения. Но в более широком смысле большинство имеющихся суждений сводится к определению производственного потенциала как совокупности этих либо других типов ресурсов организации. Рассмотрение вышеизложенных точек зрения приводит к выводу, что производственный потенциал хозяйствующей системы имеется совокупность ресурсов, данных в ее распоряжение с целью созидательной деятельности. Количественные и качественные характеристики данных ресурсов, а кроме того их объединение характеризуют производственную способность хозяйственного звена. Но, производственный потенциал, характеризуя вероятность выпуска материальных благ и услуг, не способен служить гранью полезного результата.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Наиболее точным и полным, на наш взгляд, является определение ученых В.А. Богомолова и Нгуен Т.Т. Ханг [42], которые характеризуют производственный потенциал организации, как существующих у него потенциальные возможности по выпуску конкурентоспособной продукции при присутствии имеющихся в организации технических, трудовых и материально-энергетических ресурсов. Основная значимость производственного потенциала организации состоит в формировании новых стоимостей, а его элементы должны целенаправленно адаптироваться к условиям изготовленной продукции. Это назначение он сможет осуществить, если принятая им вещественно естественная форма и количественное соответствие его образующих делают его способным функционировать как стоимость, образовывающую стоимость и прибавочную стоимость. То есть когда состав и характеристики элементов производственного потенциала соответствуют и определяются параметрами изготовляемой продукции.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таком случае все элементы производственного потенциала служат единой цели, стоящей перед организацией. Однако, и место и функции любого элемента обуславливаются условиями, предъявляемыми к совокупности элементов в целом, и определяют его упорядоченность. С другой стороны, осуществление совокупностью элементов единой с целью производственного потенциала задачи значит, что они взаимосвязаны и взаимодействуют между собой. Производственный потенциал отвечает требованиям, предъявляемым к системам [6].</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Основная цель производственного потенциала состоит в производстве продукции, то есть в ее воспроизводстве [46]. Несомненно, что с целью того, чтобы производственный потенциал смог реализовать данный непрерывный и постоянно возобновляющийся процесс, он сам также обязан непрерывно и регулярно воспроизводиться. Производственный потенциал обязан иметь </w:t>
      </w:r>
      <w:r>
        <w:rPr>
          <w:rFonts w:ascii="Times New Roman CYR" w:hAnsi="Times New Roman CYR" w:cs="Times New Roman CYR"/>
          <w:sz w:val="28"/>
          <w:szCs w:val="28"/>
        </w:rPr>
        <w:lastRenderedPageBreak/>
        <w:t>способность к самовоспроизводству. В практике данная способность подтверждается рядом тенденций: системой ремонтов и модернизацией основных фондов организации. Другой формой практической реализации способности производственного потенциала к самовоспроизводству необходимо рассматривать повышение в структуре промышленности количества комплексных организаций (включающих непрофильные производства). Необходимо выделить и другую форму проявления воспроизводственной способности производственного потенциала, такую как техническое перевооружение и реконструкция производства [47].</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В.Т. Водянникова, в наиболее общей постановке элементами производственного потенциала организации возможно рассматривать все ресурсы [18], которые как-либо связаны с функционированием и формированием организации. Выбор более значимых из огромного их количества представляет собой весьма глобальную проблему, о чем свидетельствует большинство суждений о составе производственного потенциала. Основная сложность анализа состоит в том, что производственный потенциал организации заключается в всех его элементы функционировать одновременно и в совокупности. Поэтому, закономерности формирования потенциала имеют шансы являться выявлены не как в отдельности принятые закономерности развития ее составляющих, а только лишь как их сочетание.</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Рабочая сила в производственном процессе исторически занимала главную роль, являясь первой производительной силой. От качества и количества персонала напрямую находятся в зависимости производительная способность хозяйственного звена. Предприятия самостоятельно формируют потребность в трудовых ресурсах, их структуру и квалификационный состав [40].</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Производственная способность хозяйственной системы обуславливается количеством применяемых орудий труда. Их технико-экономические </w:t>
      </w:r>
      <w:r>
        <w:rPr>
          <w:rFonts w:ascii="Times New Roman CYR" w:hAnsi="Times New Roman CYR" w:cs="Times New Roman CYR"/>
          <w:sz w:val="28"/>
          <w:szCs w:val="28"/>
        </w:rPr>
        <w:lastRenderedPageBreak/>
        <w:t>характеристики воспроизводятся самой системой путем капитального ремонта и модернизации. Орудия труда взаимозаменяемы с иными видами ресурсов. В особенности высока взаимозаменяемость среди основных фондов и живым трудом. Совместно с этим, новейшая техника требует определенных перемен в квалификационном составе работающих и значимые изменение в технологии и организации производства. Поэтому, орудия труда в полной мере соответствуют системным требованиям производственного потенциала организации и, следовательно, считаются его элементом [37].</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В.П. Крассовского, формирование производительных сил в условиях научно-технического прогресса характеризуется радикальными переменами не только орудий труда, а также и способов производства, а именно технологии изготовления продукции [35]. Это - тот элемент производственного процесса, в котором в главную очередь реализуются наиболее новые научные открытия и технические решения. Технология не считается вещественным элементом производства и постоянно материализуется в любой системе средств труда. Но она описывает формы взаимосвязи личных и вещественных элементов производства, а кроме того все пространственные и временные связи среди вещественными элементами и стадиями производства. В этом состоит главное влияние технологии на формирование производительных сил. Потому технология считается одним из основных элементов производственного потенциала. Технология постоянно соответствует производимой продукции, всегда тождественна виду применяемых орудий труда, рабочей силы и энергетических ресурсов. Технологическая база предприятия непосредственно находится в зависимости от уровня организации и управления, наличия опыта и традиций трудового коллектива, его восприимчивости к достижениям научно-технического прогресса [44].</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обширная трактовка определения «потенциал» </w:t>
      </w:r>
      <w:r>
        <w:rPr>
          <w:rFonts w:ascii="Times New Roman CYR" w:hAnsi="Times New Roman CYR" w:cs="Times New Roman CYR"/>
          <w:sz w:val="28"/>
          <w:szCs w:val="28"/>
        </w:rPr>
        <w:lastRenderedPageBreak/>
        <w:t>обусловливает возможность его рассмотрения как средств, способностей, запасов, источников, ресурсов, которые могут быть приведены в действие и использованы для решения какой-либо задачи. При этом необходимо учитывать прошлый, настоящий и будущий потенциал. Производственный потенциал предприятия включает основные производственные фонды, промышленно-производственный персонал, технологию, энергию и информацию. Чтобы оценить эффективность использования производственного потенциала, нам нужно рассмотреть систему показателей.</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Система показателей оценки эффективности использования производственного потенциала предприятия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Большая роль производственного потенциала в совершенствовании экономики предопределяет необходимость управления процессом его использования, что требует оценки эффективности потенциала.</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производственный потенциал предприятия представляет собой сложную систему, то уровень эффективности его использования характеризуется совокупностью показателей. Среди них показатели загрузки элементов потенциала, которые составляют определенный прогнозный фон развития всего потенциала. Анализ использования отдельных видов оборудования состоит в изучении качественного состояния имеющегося оборудования, показателей использования оборудования по времени и производительности, эффективности организации ремонта оборудования.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считает М.К. Старовойтов [58], к количественным показателям основных фондов можно отнести: объем основных фондов, их наличие; состав и прогрессивность структуры; динамика изменения и степень обновляемости основных фондов; техническое состояние и ремонт; наличие производственной мощности и площадей. Изучение технического состояния ОПФ начинают с обобщающих показателей коэффициента износа и коэффициента годности (приложение 1).</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использования основных фондов базируется на изучении системы качественных показателей: фондоотдача, фондоемкость, фовдорентабельность, фондовооруженность. По этим показателям необходимо рассчитать абсолютное и относительное отклонение. Анализ оборудования также предполагает изучение использования действующего оборудования во времени. Для этого применяют ряд показателей: коэффициент сменности, коэффициент использования </w:t>
      </w:r>
      <w:r>
        <w:rPr>
          <w:rFonts w:ascii="Times New Roman CYR" w:hAnsi="Times New Roman CYR" w:cs="Times New Roman CYR"/>
          <w:sz w:val="28"/>
          <w:szCs w:val="28"/>
        </w:rPr>
        <w:lastRenderedPageBreak/>
        <w:t>календарного фонда времени, коэффициент экстенсивного использования оборудования. Для осуществления анализа использования оборудования по производительности применяют коэффициент интенсивного использования оборудования. Для оценки движения рабочей силы, исследуются три показателя: коэффициент по приему рабочей силы, коэффициент выбытия рабочей силы, коэффициент текучести. Необходимо также проводить анализ производительности труда, которая отражает не только использование трудовых ресурсов на предприятии, но и характеризует эффективность работы всего предприятия, то есть это не только частный показатель, а индикатор эффективности работы организации в целом. Важным этапом анализа фонда оплаты труда является изучение качественных показателей: темпов роста средней заработной платы, среднегодовой заработной платы, а также сравнение с темпами роста выработки (приложение 1).</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Авторская методика комплексной оценки производственного потенциала организации отрасли строительной индустрии основана на экспертной оценке весовых значений структурных элементов, образующих производственный потенциал и соотнесении фактических производственных показателей к целевым производственным индикаторам [3]. Использование разработанной авторской методики оценки производственного потенциала предприятий отрасли строительной индустрии предполагает выполнение последующего алгоритма действий (рисунок 1.2). Рассмотрим алгоритм методики оценки производственного потенциала предприятий отрасли строительной индустрии относительно каждого из предлагаемых этапов [58].</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Этап 1 - Выбор структурных элементов производственного потенциала. Оценку уровня производственного потенциала предполагается рассчитывать по 5 структурным элементам его образующим, с целью более точной и всесторонней оценки. К структурным элементам производственного потенциала, </w:t>
      </w:r>
      <w:r>
        <w:rPr>
          <w:rFonts w:ascii="Times New Roman CYR" w:hAnsi="Times New Roman CYR" w:cs="Times New Roman CYR"/>
          <w:sz w:val="28"/>
          <w:szCs w:val="28"/>
        </w:rPr>
        <w:lastRenderedPageBreak/>
        <w:t>по мнению В.И. Авдеенко, могут быть отнесены: человеческие, финансовые, производственные, технологические и информационные ресурсы [13].</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Человеческие ресурсы производственного потенциала организации представляют собой потенциально возможное применение в процессе производства комплекса необходимых знаний, умений и навыков сотрудников, для эффективного решения производственных задач. Нужно отметить, что человеческие ресурсы играют значимую роль в эффективном формировании и использовании производственного потенциала предприятий.</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Финансовые ресурсы как структурный элемент производственного потенциала предприятий представляют собой собственный, заемный и привлеченный денежный капитал, который применяется организацией с целью формирования своих активов и осуществления производственно-финансовой деятельности. Другими словами, финансовые ресурсы представляют собой возможности руководства предприятия по усилению производственного потенциала, а именно за счет модернизации производственной составляющей, применяемых технологий и повышения квалификации сотрудников.</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67275" cy="31051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275" cy="3105150"/>
                    </a:xfrm>
                    <a:prstGeom prst="rect">
                      <a:avLst/>
                    </a:prstGeom>
                    <a:noFill/>
                    <a:ln>
                      <a:noFill/>
                    </a:ln>
                  </pic:spPr>
                </pic:pic>
              </a:graphicData>
            </a:graphic>
          </wp:inline>
        </w:drawing>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1.2 - Методика оценки производственного потенциала предприятий отрасли строительной индустрии [58]</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Производственные ресурсы как один из ключевых структурных элементов производственного потенциала реализуются через обеспечение функционирования процесса производства и выражаются через производственные фонды.</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Технологические ресурсы - основной структурный элемент производственного потенциала, который применяется в процессе производства посредством реализации применяемых технологии в производственной деятельности и технологических возможностей.</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Информационные ресурсы - совокупность данных о процессах и состоянии существующих ресурсов, позволяющий реализовывать эффективное управление и взаимодействие между структурными элементами производственного потенциала предприятия.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2 - Формулировка показателей, характеризующих состояние структурных элементов производственного потенциала организаций отрасли строительной индустрии. Для комплексной оценки уровня производственного потенциала организаций отрасли строительной индустрии, целесообразно использовать индикаторы, более отражающие способности производства по выпуску продукции. Главной чертой, как считает Н.И. Иванов, предлагаемых целевых индикаторов дается возможность учета не только количественных, но и качественных характеристик структурных элементов производственного потенциала организаций отрасли строительной индустрии. Индикаторы, предлагаемы в авторской методике для оценки производственного потенциала предприятий отрасли строительной индустрии по структурным элементам представлены в таблице 1.2 и в приложении 4 [32].</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Этап 3 - Формулировка значений и весов целевых индикаторов оценки производственного потенциала по каждому структурному элементу. Определение значений целевых индикаторов предлагается проводить на основе сопоставления фактических и плановых результатов от производственной деятельности организации. Весовые коэффициенты статистической позиции в плановых и фактических величинах показателя могут отличаться, так как экспертная группа, проводящая расчеты, примет по данному поводу мотивированное решение.</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1.2</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Индикаторы оценки производственного потенциала предприятий отрасли строительной индустрии [32]</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90"/>
        <w:gridCol w:w="6915"/>
      </w:tblGrid>
      <w:tr w:rsidR="005A6723">
        <w:tc>
          <w:tcPr>
            <w:tcW w:w="25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Структурный элемент</w:t>
            </w:r>
          </w:p>
        </w:tc>
        <w:tc>
          <w:tcPr>
            <w:tcW w:w="691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Индикатор оценки</w:t>
            </w:r>
          </w:p>
        </w:tc>
      </w:tr>
      <w:tr w:rsidR="005A6723">
        <w:tc>
          <w:tcPr>
            <w:tcW w:w="25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Технологические ресурсы</w:t>
            </w:r>
          </w:p>
        </w:tc>
        <w:tc>
          <w:tcPr>
            <w:tcW w:w="691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автоматизации производства</w:t>
            </w:r>
          </w:p>
        </w:tc>
      </w:tr>
      <w:tr w:rsidR="005A6723">
        <w:tc>
          <w:tcPr>
            <w:tcW w:w="25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691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непрерывности</w:t>
            </w:r>
          </w:p>
        </w:tc>
      </w:tr>
      <w:tr w:rsidR="005A6723">
        <w:tc>
          <w:tcPr>
            <w:tcW w:w="25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691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брака</w:t>
            </w:r>
          </w:p>
        </w:tc>
      </w:tr>
      <w:tr w:rsidR="005A6723">
        <w:tc>
          <w:tcPr>
            <w:tcW w:w="25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Финансовые ресурсы</w:t>
            </w:r>
          </w:p>
        </w:tc>
        <w:tc>
          <w:tcPr>
            <w:tcW w:w="691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амортизационных отчислений</w:t>
            </w:r>
          </w:p>
        </w:tc>
      </w:tr>
      <w:tr w:rsidR="005A6723">
        <w:tc>
          <w:tcPr>
            <w:tcW w:w="25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691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оборачиваемости средств</w:t>
            </w:r>
          </w:p>
        </w:tc>
      </w:tr>
      <w:tr w:rsidR="005A6723">
        <w:tc>
          <w:tcPr>
            <w:tcW w:w="25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691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абсолютной ликвидности</w:t>
            </w:r>
          </w:p>
        </w:tc>
      </w:tr>
      <w:tr w:rsidR="005A6723">
        <w:tc>
          <w:tcPr>
            <w:tcW w:w="25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Человеческие ресурсы</w:t>
            </w:r>
          </w:p>
        </w:tc>
        <w:tc>
          <w:tcPr>
            <w:tcW w:w="691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специализации работников</w:t>
            </w:r>
          </w:p>
        </w:tc>
      </w:tr>
      <w:tr w:rsidR="005A6723">
        <w:tc>
          <w:tcPr>
            <w:tcW w:w="25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691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рационализаторских предложений</w:t>
            </w:r>
          </w:p>
        </w:tc>
      </w:tr>
      <w:tr w:rsidR="005A6723">
        <w:tc>
          <w:tcPr>
            <w:tcW w:w="25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691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постоянства кадров</w:t>
            </w:r>
          </w:p>
        </w:tc>
      </w:tr>
      <w:tr w:rsidR="005A6723">
        <w:tc>
          <w:tcPr>
            <w:tcW w:w="25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Производственные ресурсы</w:t>
            </w:r>
          </w:p>
        </w:tc>
        <w:tc>
          <w:tcPr>
            <w:tcW w:w="691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износа ОПФ</w:t>
            </w:r>
          </w:p>
        </w:tc>
      </w:tr>
      <w:tr w:rsidR="005A6723">
        <w:tc>
          <w:tcPr>
            <w:tcW w:w="25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691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загрузки</w:t>
            </w:r>
          </w:p>
        </w:tc>
      </w:tr>
      <w:tr w:rsidR="005A6723">
        <w:tc>
          <w:tcPr>
            <w:tcW w:w="25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691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производительности</w:t>
            </w:r>
          </w:p>
        </w:tc>
      </w:tr>
      <w:tr w:rsidR="005A6723">
        <w:tc>
          <w:tcPr>
            <w:tcW w:w="25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Информационные ресурсы</w:t>
            </w:r>
          </w:p>
        </w:tc>
        <w:tc>
          <w:tcPr>
            <w:tcW w:w="691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степень значимости и востребованности информации</w:t>
            </w:r>
          </w:p>
        </w:tc>
      </w:tr>
      <w:tr w:rsidR="005A6723">
        <w:tc>
          <w:tcPr>
            <w:tcW w:w="25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691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затрат на информационные ресурсы</w:t>
            </w:r>
          </w:p>
        </w:tc>
      </w:tr>
      <w:tr w:rsidR="005A6723">
        <w:tc>
          <w:tcPr>
            <w:tcW w:w="25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691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автоматизации документооборота</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Определенного подхода требует расчет целевых индикаторов, количественные значения которых нельзя определить на основе формируемых статистических данных организаций.</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данных целевых индикаторов расчеты должны базироваться на экспертных оценках. Значение экспертной оценки предлагается принимать в пределах 1-5.</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корректного расчета целевых индикаторов экспертами формируются веса для каждого типа данных в рамках структурного элемента производственного потенциала (таблице 1.3).</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недоступности необходимых статистических данных, сомнений в их достоверности или по другим обоснованным причинам решением экспертной группы часть целевых индикаторов, предусмотренных этим методом оценки, может быть заменена другими или исключена из расчета, так считает Е.В. Лапин [36].</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4 - Формулирование и интерпретация значения комплексного интегрального показателя производственного потенциала. На этом этапе выполняется расчет по каждому из целевого индикатора и структурному элементу производственного потенциала организации отрасли строительной индустрии. По результатам выполненных расчетов формируется комплексный интегральный показатель производственного потенциала. Расчет комплексного интегрального показателя определяется по формуле (1.1) [58]:</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90725" cy="342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3429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990725" cy="342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342900"/>
                    </a:xfrm>
                    <a:prstGeom prst="rect">
                      <a:avLst/>
                    </a:prstGeom>
                    <a:noFill/>
                    <a:ln>
                      <a:noFill/>
                    </a:ln>
                  </pic:spPr>
                </pic:pic>
              </a:graphicData>
            </a:graphic>
          </wp:inline>
        </w:drawing>
      </w:r>
      <w:r w:rsidR="005A6723">
        <w:rPr>
          <w:rFonts w:ascii="Times New Roman CYR" w:hAnsi="Times New Roman CYR" w:cs="Times New Roman CYR"/>
          <w:sz w:val="28"/>
          <w:szCs w:val="28"/>
        </w:rPr>
        <w:t xml:space="preserve"> (1.1)</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ПП - производственный потенциал предприятия;- количество структурных элементов производственного потенциала;- количество индикаторов оценки;- вес целевого индикатора;- значение целевого индикатора.</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Использование данной методики комплексной оценки производственного потенциала предприятий отрасли строительной индустрии позволит руководителям предприятий комплексно подходить к процессу оценки, при этом будут учитываться не только количественные, но и качественные параметры производственного потенциала, выявлять точки роста, формировать научно-обоснованные производственные программы, принимать своевременные управленческие решения, направленные на повышение уровня производственного потенциала.</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Пути повышения экономической эффективности использования производственного потенциала</w:t>
      </w:r>
    </w:p>
    <w:p w:rsidR="005A6723" w:rsidRDefault="005A6723">
      <w:pPr>
        <w:widowControl w:val="0"/>
        <w:tabs>
          <w:tab w:val="left" w:pos="993"/>
        </w:tabs>
        <w:autoSpaceDE w:val="0"/>
        <w:autoSpaceDN w:val="0"/>
        <w:adjustRightInd w:val="0"/>
        <w:spacing w:after="0" w:line="360" w:lineRule="auto"/>
        <w:ind w:left="709"/>
        <w:jc w:val="both"/>
        <w:rPr>
          <w:rFonts w:ascii="Times New Roman CYR" w:hAnsi="Times New Roman CYR" w:cs="Times New Roman CYR"/>
          <w:sz w:val="28"/>
          <w:szCs w:val="28"/>
        </w:rPr>
      </w:pP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Производственный потенциал предприятия (ППП) - это отношения, которые возникают на микроуровне между работниками самого предприятия по поводу получения максимально возможного производственного результата, который может быть получен при наиболее эффективном использовании производственных ресурсов, при имеющемся уровне техники и технологий, передовых формах организации производства, и вне зависимости от состояния внешней среды [55]. Противоречивый характер этих отношений определяется внутренней средой самого предприятия, а производственный потенциал предприятия заключается в поиске и реализации внутренних источников саморазвития. По мнению И.В. Сергееву, к производственным ресурсам, характеризующим ППП, относятся: основные средства, материальные и трудовые ресурсы предприятия [53].</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Другими словами, производственный потенциал предприятия [49] - это потенциальный объем производства продукции, потенциальные возможности основных средств, профессиональных кадров и использования сырья и материалов. Для повышения производственного потенциала промышленного предприятия необходимо повышать эффективность использования производственных ресурсов, характеризующих производственный потенциал.</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Трудно переоценить народнохозяйственное значение эффективного использования основных фондов [33]. Решение этой задачи означает увеличение производства необходимой обществу продукции, повышение отдачи созданного производственного потенциала и более полное удовлетворение потребностей населения, улучшение баланса оборудования в стране, снижение себестоимости продукции, рост рентабельности производства, накоплений предприятия. Более </w:t>
      </w:r>
      <w:r>
        <w:rPr>
          <w:rFonts w:ascii="Times New Roman CYR" w:hAnsi="Times New Roman CYR" w:cs="Times New Roman CYR"/>
          <w:sz w:val="28"/>
          <w:szCs w:val="28"/>
        </w:rPr>
        <w:lastRenderedPageBreak/>
        <w:t>полное использование основных фондов приводит также к уменьшению потребностей в вводе новых производственных мощностей при изменении объема производства, следовательно, к лучшему использованию прибыли предприятия увеличению доли отчислений от прибыли в фонд потребления, направлению большей части фонда накопления на механизацию и автоматизацию технологических процессов). Как считает Н.И. Иванов, можно выделить следующие основные пути повышения эффективности использования основных фондов [32]: технические, организационные, экономические.</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техническим путям относятся реконструкция зданий и сооружений, модернизация машин и оборудования, повышение качества их технической эксплуатации, рост квалификации персонала [7]. Здесь же рассматривается упущенная выгода от несвоевременной замены технических средств или приобретения устаревших моделей оборудования.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Организационное направление включает: во-первых, четкое диспетчирование производства, выявление незагруженного оборудования и помещений, реализацию излишних основных фондов, расширение объема производства на имеющихся производственных мощностях и площадях; во-вторых, применение современной оргтехники, позволяющей вести учет движения продукции и всех инвентарных единиц основных фондов в реальном режиме времени [22].</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Экономические пути реализуются через стимулирование субъектов хозяйствования и персонала. Основные из них: сдача в аренду временно незагруженного оборудования; консервация основных фондов, которые в среднесрочной перспективе не будут использованы или реализованы; продажа имущества; материальное поощрение персонала, добивавшегося высокой производительности технических средств. Особое место занимает снижение остаточной стоимости основных фондов, которая является объектом </w:t>
      </w:r>
      <w:r>
        <w:rPr>
          <w:rFonts w:ascii="Times New Roman CYR" w:hAnsi="Times New Roman CYR" w:cs="Times New Roman CYR"/>
          <w:sz w:val="28"/>
          <w:szCs w:val="28"/>
        </w:rPr>
        <w:lastRenderedPageBreak/>
        <w:t>налогообложения на недвижимость или на имущество. Мероприятия экстенсивного направления повышения эффективности использования основных средств связаны с привлечением дополнительных производственных ресурсов. Такие авторы как О.В. Грищенко, Л.Л. Ермолович к мероприятиям относят [24; 30]:</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техническое перевооружение и реконструкцию производства, позволяющие сократить трудоемкость продукции;</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комплексную механизацию и автоматизацию производства, исключающие потери рабочего времени оборудования;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рациональную специализацию и кооперирование цехов и участков, обеспечивающие полную загрузку оборудования, сокращение маршрута движения деталей, межоперационное ожидание деталей;</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модернизацию оборудования;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квалификации рабочих;</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благоприятных экологических условий (температура, чистота воздуха, отсутствие сквозняков, нормативный уровень влажности) для работы точного оборудования, микропроцессорной техники, станков с ЧПУ, компьютеров, предохранение их от преждевременных поломок, соблюдение режимов работы.</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Хотелось бы отдельно выделить модернизацию оборудования. Она может проводится по нескольким направлениям [39]:</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усовершенствование конструкции действующих машин, повышающие их режимные характеристики и технические возможности;</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механизация и автоматизация станков и механизмов, позволяющие увеличить производительность оборудования;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перевод оборудования на программное управление.</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точки зрения И.В. Романенко [52], модернизация оборудования </w:t>
      </w:r>
      <w:r>
        <w:rPr>
          <w:rFonts w:ascii="Times New Roman CYR" w:hAnsi="Times New Roman CYR" w:cs="Times New Roman CYR"/>
          <w:sz w:val="28"/>
          <w:szCs w:val="28"/>
        </w:rPr>
        <w:lastRenderedPageBreak/>
        <w:t>экономически очень эффективна, если в результате ее проведения возрастает годовой объем производства, увеличивается производительность труда и снижения себестоимости продукции. При этом необходимо, чтобы рентабельность производства повышалась. Последнее может быть достигнуто, если относительный прирост прибыли будет больше, чем увеличение стоимости производственных фондов в результате затрат на модернизацию.</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 интенсивного направления не требуют дополнительного привлечения ресурсов. В.С. Спирин относит [57]: своевременный ввод в действие основных средств; совершенствование технологической структуры оборудования; повышение коэффициента сменности его работы; рациональную организацию труда рабочих - многостаночное обслуживание, совмещение профессий; своевременное профилактическое обслуживание и качественный ремонт основных производственных средств; стимулирование рабочих за увеличение межремонтного периода работы оборудования.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Результатом лучшего использования основных фондов является, прежде всего, увеличение объема производства. Поэтому обобщающий показатель эффективности основных фондов должен строиться на принципе соизмерения производственной продукции со всей совокупностью примененных при ее производстве основных фондов. Это и будет показатель выпуска продукции, приходящейся на 1 рубль стоимости основных фондов, фондоотдача [21].</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Пути роста фондоотдачи [9]: повышение производительности оборудования в результате технического перевооружения и реконструкции действующих и строительства новых предприятий; повышение коэффициента сменности работы оборудования; улучшение использования времени и мощностей; ускорение освоения вновь вводимых мощностей; снижение стоимости единицы мощности вновь вводимых, реконструируемых и перевооружаемых предприятий; замена ручного труда машинным.</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Существенным направлением повышения эффективного использования основных фондов является совершенствование их структуры. Поскольку увеличение выпуска продукции достигается только в ведущих цехах, те важно повышать их долю в общей стоимости основных фондов. Увеличение основных фондов вспомогательного производства ведет к росту фондоемкости продукции, так как непосредственного увеличения выпуска продукции при этом не происходит. Но без пропорционального развития вспомогательного производства основные цеха не могут функционировать с полной отдачей. Поэтому поиск оптимальной производственной структуры основных фондов на предприятии - важнейшее направление улучшения их использования.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комплексе мер, способствующих улучшению использования основных производственных средств, как считает В.Д. Грибов [23], существенное значение имеет государственный налог на недвижимость, уплачиваемый предприятиями из собственной прибыли. Более полная загрузка оборудования, ликвидация ненужных основных производственных средств способствует увеличению прибыли, остающейся в распоряжении предприятия.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рыночной экономики одной из важнейших задач каждого предприятия становится экономия материальных ресурсов, так как именно материальные затраты составляют большую часть издержек производства, от которых непосредственно зависит величина прибыли. А прибыль в условиях рыночной экономики [20] - основной источник жизнеобеспечения предприятия. Необходимым условием организации производства продукции является обеспечение его материальными ресурсами: сырьем, материалами, топливом, энергией, полуфабрикатами.</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эффективности использования материальных ресурсов является резервом повышения уровня производственного потенциала промышленного предприятия, так как промышленность, в основном, </w:t>
      </w:r>
      <w:r>
        <w:rPr>
          <w:rFonts w:ascii="Times New Roman CYR" w:hAnsi="Times New Roman CYR" w:cs="Times New Roman CYR"/>
          <w:sz w:val="28"/>
          <w:szCs w:val="28"/>
        </w:rPr>
        <w:lastRenderedPageBreak/>
        <w:t>материалоемка и экономия материалов может оказать существенное влияние на цену и качество конечного продукта. Именно поэтому необходимо искать пути улучшения обеспечения предприятия материальными ресурсами.</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Удовлетворение потребности предприятия в материальных ресурсах, по мнению О.С. Виханского [17], может обеспечиваться двумя путями: экстенсивным и интенсивным:</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экстенсивный:</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добычи сырьевых ресурсов,</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производства материальных ресурсов,</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интенсивный:</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рациональное использование материалов,</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утилизация отходов материальных ресурсов,</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безотходных производств,</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прогрессивных научно обоснованных норм расхода материальных ресурсов.</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так же внутренние источники экономии сырья и материалов [14]:</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отходов сырья,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вторичного сырья,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собственное изготовление материалов и полуфабрикатов,</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экономию материалов в результате внедрения достижений научно-технического прогресса.</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Неритмичная поставка материальных ресурсов ведет к простоям оборудования, потерям рабочего времени, необходимости сверхурочных работ. Оплата простоев не по вине рабочих и сверхурочных работ ведет к увеличению себестоимости выпускаемой продукции и соответственно к снижению прибыли предприятия, поэтому один из путей повышения эффективности использования </w:t>
      </w:r>
      <w:r>
        <w:rPr>
          <w:rFonts w:ascii="Times New Roman CYR" w:hAnsi="Times New Roman CYR" w:cs="Times New Roman CYR"/>
          <w:sz w:val="28"/>
          <w:szCs w:val="28"/>
        </w:rPr>
        <w:lastRenderedPageBreak/>
        <w:t>материальных ресурсов - это обеспечение бесперебойных поставок качественного сырья и материалов.</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Рациональное использование персонала предприятия [51] - непременное условие, обеспечивающее бесперебойность производственного процесса и успешное выполнение производственных планов.</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характера мероприятий основные направления реализации резервов экономии материальных ресурсов в промышленности и на производстве можно разделить на производственно-технические и организационно-экономические [8].</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производственно-техническим направлениям можно отнести: мероприятия, связанные с качественной подготовкой сырья к его производственному потреблению; совершенствованием конструкции машин, оборудования и изделий; применением более экономичных видов сырья, топлива; внедрением новой техники и прогрессивной технологии, обеспечивающих максимально возможное уменьшение технологических отходов и потерь материальных ресурсов в процессе производства изделий с максимально возможным использованием вторичных материальных ресурсов.</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основным организационно-техническим направлениям экономии материальных ресурсов В.К. Скляренко [54] выделил:</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комплексы мероприятий, связанных с повышением научного уровня нормирования и планирования материалоёмкости промышленной продукции, разработкой и внедрением технически обоснованных норм и нормативов расхода материальных ресурсов;</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комплексы мероприятий, связанных с установлением прогрессивных пропорций, заключающихся в ускоренном развитии производства новых, наиболее эффективных видов сырья и материалов, топливно-энергетических ресурсов.</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Главное направление экономии материальных ресурсов на каждом предприятии [56] - увеличение выхода конечной продукции из одного и того же количества сырья и материалов на рабочих местах (в бригадах, участках, цехах). Оно зависит от технического оснащения производства, уровня мастерства работников, умелой организации материально-технического обеспечения, количества норм расхода и запасов материальных ресурсов, обоснованности их уровня.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резервов повышения производственного потенциала предприятия, по мнению Л.С. Богдановой, Е.Ф. Ляшко, В.П. Махитько [11], является рост производительности труда, который обеспечивается за счет следующих направлений:</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изменение трудоемкости продукции:</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совершенствования техники,</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совершенствования технологии,</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внедрения мероприятий НТП,</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пересмотра норм выработки,</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механизации и автоматизации производства и труда,</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внедрения новых методов организации труда;</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улучшение использования рабочего времени:</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устранение потерь рабочего времени по внутрипроизводственным причинам (частые отклонения от технологии, переработка брака, неудовлетворительная организация труда),</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ликвидация опозданий, прогулов и других нарушений трудовой дисциплины,</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устранение потерь рабочего времени из-за внешних факторов (недопоставка сырья, сбой электроэнергии, плохое качество ремонтных работ);</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направление использования кадров:</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сокращение текучести кадров,</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структуры управления,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соотношения основных и вспомогательных рабочих,</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целесообразное сокращение аппарата управления;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структурные сдвиги, связанные с выпуском продукции, выгодной по трудоемкости.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характеризуют производственный потенциал организации, как существующих у него потенциальные возможности по выпуску конкурентоспособной продукции при присутствии имеющихся в организации технических, трудовых и материально-энергетических ресурсов. Основная значимость производственного потенциала организации состоит в формировании новых стоимостей, а его элементы должны целенаправленно адаптироваться к условиям изготовленной продукции. Основная цель производственного потенциала состоит в производстве продукции, то есть в ее воспроизводстве. Используемая авторская методика комплексной оценки производственного потенциала организации отрасли строительной индустрии основана на экспертной оценке весовых значений структурных элементов, образующих производственный потенциал и соотнесении фактических производственных показателей к целевым производственным индикаторам. Использование данной методики комплексной оценки производственного потенциала предприятий отрасли строительной индустрии позволит руководителям предприятий комплексно подходить к процессу оценки, при этом будут учитываться не только количественные, но и качественные параметры производственного потенциала, выявлять точки роста, формировать научно-обоснованные производственные программы, принимать своевременные управленческие решения, направленные на повышение уровня производственного потенциала.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Анализ эффективности использования производственного потенциала ООО «Северсталь ТПЗ-Шексна»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Организационно-экономическая характеристика организации ООО «Северсталь ТПЗ-Шексна»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сентября 2007 г. состоялась церемония закладки камня в фундамент первого предприятия индустриального парка «Шексна» - трубопрофильного завода. Производство специализируется на выпуске продукции для строительства из проката ОАО «Северсталь». ООО «Северсталь ТПЗ-Шексна» - дочерняя компания ОАО «Северсталь». 2008-2009 г. нулевой цикл (фундаменты) и возведение м/конструкций [25].</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июня 2010 года состоялось торжественное открытие ООО «Северсталь ТПЗ-Шексна» - уникального для Северо-запада России производства по составу оборудования и возможностям исполнения заказов. В торжественной церемонии открытия предприятия участвовали Статс-секретарь - Заместитель министра регионального развития Российской Федерации Юрий Осинцев; Губернатор Вологодской области Вячеслав Позгалев; генеральный директор ОАО «Северсталь» Алексей Мордашов, а также глава дивизиона, генеральный директор ЧерМК «Северсталь» Анатолий Кручинин.</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Компания ООО «Северсталь ТПЗ-Шексна» располагается на территории Индустриального парка «Шексна», который находится в Шекснинском районе, Вологодской области. Это уникальное для Северо-Запада России производство по составу оборудования и возможностям исполнения заказов. Промышленная площадка расположена в 1000 м на восток от существующего коридора газопроводов высокого давления Грязовец - Выборг, в 300 м от автодороги «А-114» федерального значения: Вологда - Новая Ладога, в 700 м на юг от </w:t>
      </w:r>
      <w:r>
        <w:rPr>
          <w:rFonts w:ascii="Times New Roman CYR" w:hAnsi="Times New Roman CYR" w:cs="Times New Roman CYR"/>
          <w:sz w:val="28"/>
          <w:szCs w:val="28"/>
        </w:rPr>
        <w:lastRenderedPageBreak/>
        <w:t>деревни Демидово, на запад (в южной части площадки 2700 м, в северной - 300 м) от автомобильной дороги II технической категории Нифантово - Пача [26].</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Металлоконструкции из замкнутых сварных профилей характеризуются: меньшей массой конструкций; большей долговечностью при воздействии знакопеременных нагрузок, особенно в условиях Севера; обтекаемая форма сечения профиля сводит к минимуму коррозионное воздействие окружающей среды на возводимые металлоконструкции; применение профилей позволяет воплощать в жизнь самые смелые дизайнерские решения. Металлоконструкции из сварных профилей применяются для строительства объектов следующих назначений: спортивно-оздоровительные комплексы; торгово-развлекательные центры; административные здания; логистические комплексы; ангары; производственные здания; обустройство нефтяных и газовых месторождений; прожекторные мачты и мачты ЛЭП; вышки сотовой связи; радиорелейные и антенные опоры.</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ООО «Северсталь ТПЗ-Шексна» производит электросварные прямошовные трубы круглого и профильного сечения по ГОСТ 8639-82; ГОСТ 8645-68; ГОСТ 30245-2003; ГОСТ 25577-83; по стандарту EN 10219. Готовая продукция АПР-2000 это полосы, сматываемые в рулоны шириной от 300 мм (рисунок 2.1).</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171950" cy="1047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1950" cy="1047750"/>
                    </a:xfrm>
                    <a:prstGeom prst="rect">
                      <a:avLst/>
                    </a:prstGeom>
                    <a:noFill/>
                    <a:ln>
                      <a:noFill/>
                    </a:ln>
                  </pic:spPr>
                </pic:pic>
              </a:graphicData>
            </a:graphic>
          </wp:inline>
        </w:drawing>
      </w:r>
    </w:p>
    <w:p w:rsidR="005A6723" w:rsidRDefault="005A6723">
      <w:pPr>
        <w:widowControl w:val="0"/>
        <w:tabs>
          <w:tab w:val="left" w:pos="993"/>
          <w:tab w:val="center" w:pos="4819"/>
          <w:tab w:val="left" w:pos="889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 Готовая продукция ООО «Северсталь ТПЗ-Шексна» [43]</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производства профиля требуется наличие следующего оборудования (приложение 2, 3):</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станок токарно-винторезный 1М63Н,</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станок патронно-центровой с ЧПУ РТ317Ф3,</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станок горизонтально-фрезерный 6Т83Г,</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станок вертикально-фрезерный 6Т13,</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точильно-шлифовальный станок ТШ-2,</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точильно-шлифовальный станок ТШ-3,</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станок вертикально-сверлильный 2С132Л,</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станок настольный вертикально-сверлильный СН16,</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станок плоскошлифовальный с прямым столом 3Д725,</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полуатомат заточной для пил ВЗ-2494,</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станок плоскошлифовальный с круглым столом 3Е756.</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2.1</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производства продукции ООО «Северсталь ТПЗ-Шексна»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29"/>
        <w:gridCol w:w="865"/>
        <w:gridCol w:w="937"/>
        <w:gridCol w:w="882"/>
        <w:gridCol w:w="1302"/>
        <w:gridCol w:w="1190"/>
      </w:tblGrid>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2684" w:type="dxa"/>
            <w:gridSpan w:val="3"/>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492"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8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93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8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w:t>
            </w:r>
          </w:p>
        </w:tc>
        <w:tc>
          <w:tcPr>
            <w:tcW w:w="130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2014 г</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2015 г</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Трубы электросварные круглого сечения, кг - диаметр 159 мм</w:t>
            </w:r>
          </w:p>
        </w:tc>
        <w:tc>
          <w:tcPr>
            <w:tcW w:w="8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22,64</w:t>
            </w:r>
          </w:p>
        </w:tc>
        <w:tc>
          <w:tcPr>
            <w:tcW w:w="93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24,09</w:t>
            </w:r>
          </w:p>
        </w:tc>
        <w:tc>
          <w:tcPr>
            <w:tcW w:w="8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29,79</w:t>
            </w:r>
          </w:p>
        </w:tc>
        <w:tc>
          <w:tcPr>
            <w:tcW w:w="130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+ 23,70</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+ 23,70</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диаметр 219,1 мм</w:t>
            </w:r>
          </w:p>
        </w:tc>
        <w:tc>
          <w:tcPr>
            <w:tcW w:w="8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31,53</w:t>
            </w:r>
          </w:p>
        </w:tc>
        <w:tc>
          <w:tcPr>
            <w:tcW w:w="93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33,57</w:t>
            </w:r>
          </w:p>
        </w:tc>
        <w:tc>
          <w:tcPr>
            <w:tcW w:w="8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41,65</w:t>
            </w:r>
          </w:p>
        </w:tc>
        <w:tc>
          <w:tcPr>
            <w:tcW w:w="130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+ 24,10</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+ 24,10</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диаметр 273,1 мм</w:t>
            </w:r>
          </w:p>
        </w:tc>
        <w:tc>
          <w:tcPr>
            <w:tcW w:w="8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39,52</w:t>
            </w:r>
          </w:p>
        </w:tc>
        <w:tc>
          <w:tcPr>
            <w:tcW w:w="93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42,09</w:t>
            </w:r>
          </w:p>
        </w:tc>
        <w:tc>
          <w:tcPr>
            <w:tcW w:w="8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52,30</w:t>
            </w:r>
          </w:p>
        </w:tc>
        <w:tc>
          <w:tcPr>
            <w:tcW w:w="130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+ 24,20</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+ 24,20</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диаметр 325 мм</w:t>
            </w:r>
          </w:p>
        </w:tc>
        <w:tc>
          <w:tcPr>
            <w:tcW w:w="8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47,20</w:t>
            </w:r>
          </w:p>
        </w:tc>
        <w:tc>
          <w:tcPr>
            <w:tcW w:w="93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50,29</w:t>
            </w:r>
          </w:p>
        </w:tc>
        <w:tc>
          <w:tcPr>
            <w:tcW w:w="8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62,54</w:t>
            </w:r>
          </w:p>
        </w:tc>
        <w:tc>
          <w:tcPr>
            <w:tcW w:w="130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+ 32,50</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+ 32,50</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Трубы и профили гнутые замкнутые сварные квадратные, кг</w:t>
            </w:r>
          </w:p>
        </w:tc>
        <w:tc>
          <w:tcPr>
            <w:tcW w:w="8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3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8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30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- 100*100 мм</w:t>
            </w:r>
          </w:p>
        </w:tc>
        <w:tc>
          <w:tcPr>
            <w:tcW w:w="8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21,40</w:t>
            </w:r>
          </w:p>
        </w:tc>
        <w:tc>
          <w:tcPr>
            <w:tcW w:w="93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23,50</w:t>
            </w:r>
          </w:p>
        </w:tc>
        <w:tc>
          <w:tcPr>
            <w:tcW w:w="8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25,60</w:t>
            </w:r>
          </w:p>
        </w:tc>
        <w:tc>
          <w:tcPr>
            <w:tcW w:w="130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+ 8,90</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+ 8,90</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- 120*120 мм</w:t>
            </w:r>
          </w:p>
        </w:tc>
        <w:tc>
          <w:tcPr>
            <w:tcW w:w="8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26,40</w:t>
            </w:r>
          </w:p>
        </w:tc>
        <w:tc>
          <w:tcPr>
            <w:tcW w:w="93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29,20</w:t>
            </w:r>
          </w:p>
        </w:tc>
        <w:tc>
          <w:tcPr>
            <w:tcW w:w="8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31,80</w:t>
            </w:r>
          </w:p>
        </w:tc>
        <w:tc>
          <w:tcPr>
            <w:tcW w:w="130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+ 8,90</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+ 8,90</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- 150*150 мм</w:t>
            </w:r>
          </w:p>
        </w:tc>
        <w:tc>
          <w:tcPr>
            <w:tcW w:w="8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33,90</w:t>
            </w:r>
          </w:p>
        </w:tc>
        <w:tc>
          <w:tcPr>
            <w:tcW w:w="93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37,70</w:t>
            </w:r>
          </w:p>
        </w:tc>
        <w:tc>
          <w:tcPr>
            <w:tcW w:w="8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41,30</w:t>
            </w:r>
          </w:p>
        </w:tc>
        <w:tc>
          <w:tcPr>
            <w:tcW w:w="130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+ 9,50</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+ 9,50</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- 200*200 мм</w:t>
            </w:r>
          </w:p>
        </w:tc>
        <w:tc>
          <w:tcPr>
            <w:tcW w:w="8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46,50</w:t>
            </w:r>
          </w:p>
        </w:tc>
        <w:tc>
          <w:tcPr>
            <w:tcW w:w="93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51,80</w:t>
            </w:r>
          </w:p>
        </w:tc>
        <w:tc>
          <w:tcPr>
            <w:tcW w:w="8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57,00</w:t>
            </w:r>
          </w:p>
        </w:tc>
        <w:tc>
          <w:tcPr>
            <w:tcW w:w="130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+ 10,30</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+ 10,30</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- 250*250 мм</w:t>
            </w:r>
          </w:p>
        </w:tc>
        <w:tc>
          <w:tcPr>
            <w:tcW w:w="8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59,10</w:t>
            </w:r>
          </w:p>
        </w:tc>
        <w:tc>
          <w:tcPr>
            <w:tcW w:w="93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65,90</w:t>
            </w:r>
          </w:p>
        </w:tc>
        <w:tc>
          <w:tcPr>
            <w:tcW w:w="8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72,70</w:t>
            </w:r>
          </w:p>
        </w:tc>
        <w:tc>
          <w:tcPr>
            <w:tcW w:w="130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+ 10,30</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+ 10,30</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Трубы и профили гнутые замкнутые сварные прямоугольные, кг</w:t>
            </w:r>
          </w:p>
        </w:tc>
        <w:tc>
          <w:tcPr>
            <w:tcW w:w="8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3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8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30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- 120*80 мм</w:t>
            </w:r>
          </w:p>
        </w:tc>
        <w:tc>
          <w:tcPr>
            <w:tcW w:w="8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17,00</w:t>
            </w:r>
          </w:p>
        </w:tc>
        <w:tc>
          <w:tcPr>
            <w:tcW w:w="93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19.10</w:t>
            </w:r>
          </w:p>
        </w:tc>
        <w:tc>
          <w:tcPr>
            <w:tcW w:w="8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21.40</w:t>
            </w:r>
          </w:p>
        </w:tc>
        <w:tc>
          <w:tcPr>
            <w:tcW w:w="130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+ 12,40</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+ 12,40</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- 140*100 мм</w:t>
            </w:r>
          </w:p>
        </w:tc>
        <w:tc>
          <w:tcPr>
            <w:tcW w:w="8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20.70</w:t>
            </w:r>
          </w:p>
        </w:tc>
        <w:tc>
          <w:tcPr>
            <w:tcW w:w="93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23.50</w:t>
            </w:r>
          </w:p>
        </w:tc>
        <w:tc>
          <w:tcPr>
            <w:tcW w:w="8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26.40</w:t>
            </w:r>
          </w:p>
        </w:tc>
        <w:tc>
          <w:tcPr>
            <w:tcW w:w="130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+ 12,30</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+ 12,30</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- 160*120 мм</w:t>
            </w:r>
          </w:p>
        </w:tc>
        <w:tc>
          <w:tcPr>
            <w:tcW w:w="8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24.50</w:t>
            </w:r>
          </w:p>
        </w:tc>
        <w:tc>
          <w:tcPr>
            <w:tcW w:w="93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27.90</w:t>
            </w:r>
          </w:p>
        </w:tc>
        <w:tc>
          <w:tcPr>
            <w:tcW w:w="8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31.40</w:t>
            </w:r>
          </w:p>
        </w:tc>
        <w:tc>
          <w:tcPr>
            <w:tcW w:w="130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+ 12,50</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+ 12,50</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- 240*160 мм</w:t>
            </w:r>
          </w:p>
        </w:tc>
        <w:tc>
          <w:tcPr>
            <w:tcW w:w="8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46.50</w:t>
            </w:r>
          </w:p>
        </w:tc>
        <w:tc>
          <w:tcPr>
            <w:tcW w:w="93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51.80</w:t>
            </w:r>
          </w:p>
        </w:tc>
        <w:tc>
          <w:tcPr>
            <w:tcW w:w="8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57,00</w:t>
            </w:r>
          </w:p>
        </w:tc>
        <w:tc>
          <w:tcPr>
            <w:tcW w:w="130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+ 10,00</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+ 10,00</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- 250*150 мм</w:t>
            </w:r>
          </w:p>
        </w:tc>
        <w:tc>
          <w:tcPr>
            <w:tcW w:w="8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46.50</w:t>
            </w:r>
          </w:p>
        </w:tc>
        <w:tc>
          <w:tcPr>
            <w:tcW w:w="93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51.80</w:t>
            </w:r>
          </w:p>
        </w:tc>
        <w:tc>
          <w:tcPr>
            <w:tcW w:w="8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57,00</w:t>
            </w:r>
          </w:p>
        </w:tc>
        <w:tc>
          <w:tcPr>
            <w:tcW w:w="130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+ 10,00</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+ 10,00</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- 300*100 мм</w:t>
            </w:r>
          </w:p>
        </w:tc>
        <w:tc>
          <w:tcPr>
            <w:tcW w:w="8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46.50</w:t>
            </w:r>
          </w:p>
        </w:tc>
        <w:tc>
          <w:tcPr>
            <w:tcW w:w="93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51.80</w:t>
            </w:r>
          </w:p>
        </w:tc>
        <w:tc>
          <w:tcPr>
            <w:tcW w:w="8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57,00</w:t>
            </w:r>
          </w:p>
        </w:tc>
        <w:tc>
          <w:tcPr>
            <w:tcW w:w="130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+ 10,00</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+ 10,00</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 строительстве чаще всего используется замкнутый сварной профиль, сформированный из трубы диаметром от 127 до 426 мм (таблица 2.1). Область применения профилей данного сортимента: строительство - строительные металлоконструкции; промышленные здания и сооружения, эстакады, торговые и выставочные залы, павильоны, спортивные сооружения, мосты, перила, ограждения, опоры; машиностроение (незначительные объемы потребления); подъемно-транспортные механизмы, сельскохозяйственные машины, ремонт и изготовление элементов подвижного состава.</w:t>
      </w:r>
    </w:p>
    <w:p w:rsidR="005A6723" w:rsidRDefault="005A6723">
      <w:pPr>
        <w:widowControl w:val="0"/>
        <w:shd w:val="clear" w:color="000000" w:fill="auto"/>
        <w:tabs>
          <w:tab w:val="left" w:pos="993"/>
          <w:tab w:val="left" w:pos="1276"/>
          <w:tab w:val="left" w:pos="25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Сортамент готовой продукции: трубы круглого сечения, трубы профильные прямоугольного сечения, трубы профильные квадратного сечения представлен на рисунке 2.2.</w:t>
      </w:r>
    </w:p>
    <w:p w:rsidR="005A6723" w:rsidRDefault="005A6723">
      <w:pPr>
        <w:widowControl w:val="0"/>
        <w:shd w:val="clear" w:color="000000" w:fill="auto"/>
        <w:tabs>
          <w:tab w:val="left" w:pos="993"/>
          <w:tab w:val="left" w:pos="1276"/>
          <w:tab w:val="left" w:pos="2580"/>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shd w:val="clear" w:color="000000" w:fill="auto"/>
        <w:tabs>
          <w:tab w:val="left" w:pos="993"/>
          <w:tab w:val="left" w:pos="1276"/>
          <w:tab w:val="left" w:pos="25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14700" cy="1381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0" cy="1381125"/>
                    </a:xfrm>
                    <a:prstGeom prst="rect">
                      <a:avLst/>
                    </a:prstGeom>
                    <a:noFill/>
                    <a:ln>
                      <a:noFill/>
                    </a:ln>
                  </pic:spPr>
                </pic:pic>
              </a:graphicData>
            </a:graphic>
          </wp:inline>
        </w:drawing>
      </w:r>
    </w:p>
    <w:p w:rsidR="005A6723" w:rsidRDefault="005A6723">
      <w:pPr>
        <w:widowControl w:val="0"/>
        <w:shd w:val="clear" w:color="000000" w:fill="auto"/>
        <w:tabs>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 Сортамент готовой продукции</w:t>
      </w:r>
    </w:p>
    <w:p w:rsidR="005A6723" w:rsidRDefault="005A6723">
      <w:pPr>
        <w:widowControl w:val="0"/>
        <w:shd w:val="clear" w:color="000000" w:fill="auto"/>
        <w:tabs>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shd w:val="clear" w:color="000000" w:fill="auto"/>
        <w:tabs>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 проведен анализ потенциала рынка стальных труб Российской Федерации (РФ), он представлен на рисунке 2.3. В результате проведенного анализа выяснилось, что только 27% рынка труб составляют трубы строительного назначения (конструкционный трубы). В текущей конфигурации оборудования ТПЗ-Шексна способен быть игроком только на строительном рынке. Также был составлен прогноз рынка труб на 2012-2017 годы. Он представлен на рисунке 2.4.</w:t>
      </w:r>
    </w:p>
    <w:p w:rsidR="005A6723" w:rsidRDefault="005A6723">
      <w:pPr>
        <w:widowControl w:val="0"/>
        <w:shd w:val="clear" w:color="000000" w:fill="auto"/>
        <w:tabs>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Представленная карта соотношения производства/потребления труб на рынке РФ за 2015 год. Первый столбец в каждом округе показывает потребление </w:t>
      </w:r>
      <w:r>
        <w:rPr>
          <w:rFonts w:ascii="Times New Roman CYR" w:hAnsi="Times New Roman CYR" w:cs="Times New Roman CYR"/>
          <w:sz w:val="28"/>
          <w:szCs w:val="28"/>
        </w:rPr>
        <w:lastRenderedPageBreak/>
        <w:t>труб в данном округе, второй - объем производства, третий - дефицит/профицит труб в данном округе.</w:t>
      </w:r>
    </w:p>
    <w:p w:rsidR="005A6723" w:rsidRDefault="005A6723">
      <w:pPr>
        <w:widowControl w:val="0"/>
        <w:shd w:val="clear" w:color="000000" w:fill="auto"/>
        <w:tabs>
          <w:tab w:val="left" w:pos="993"/>
          <w:tab w:val="left" w:pos="1276"/>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5A6723" w:rsidRDefault="00166116">
      <w:pPr>
        <w:widowControl w:val="0"/>
        <w:shd w:val="clear" w:color="000000" w:fill="auto"/>
        <w:tabs>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81275" cy="2457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1275" cy="2457450"/>
                    </a:xfrm>
                    <a:prstGeom prst="rect">
                      <a:avLst/>
                    </a:prstGeom>
                    <a:noFill/>
                    <a:ln>
                      <a:noFill/>
                    </a:ln>
                  </pic:spPr>
                </pic:pic>
              </a:graphicData>
            </a:graphic>
          </wp:inline>
        </w:drawing>
      </w:r>
    </w:p>
    <w:p w:rsidR="005A6723" w:rsidRDefault="005A6723">
      <w:pPr>
        <w:widowControl w:val="0"/>
        <w:shd w:val="clear" w:color="000000" w:fill="auto"/>
        <w:tabs>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2.3 - Структура продаж на рынке труб РФ в 2015 году</w:t>
      </w:r>
    </w:p>
    <w:p w:rsidR="005A6723" w:rsidRDefault="005A6723">
      <w:pPr>
        <w:widowControl w:val="0"/>
        <w:shd w:val="clear" w:color="000000" w:fill="auto"/>
        <w:tabs>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shd w:val="clear" w:color="000000" w:fill="auto"/>
        <w:tabs>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стратегические для ООО «Северсталь ТПЗ-Шексна» Северо-западный и Центральный округи являются дефицитными. Импортные поставки в РФ составили 7% от общего объема потребления (116 192 т).</w:t>
      </w:r>
    </w:p>
    <w:p w:rsidR="005A6723" w:rsidRDefault="005A6723">
      <w:pPr>
        <w:widowControl w:val="0"/>
        <w:shd w:val="clear" w:color="000000" w:fill="auto"/>
        <w:tabs>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shd w:val="clear" w:color="000000" w:fill="auto"/>
        <w:tabs>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48125" cy="23812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8125" cy="2381250"/>
                    </a:xfrm>
                    <a:prstGeom prst="rect">
                      <a:avLst/>
                    </a:prstGeom>
                    <a:noFill/>
                    <a:ln>
                      <a:noFill/>
                    </a:ln>
                  </pic:spPr>
                </pic:pic>
              </a:graphicData>
            </a:graphic>
          </wp:inline>
        </w:drawing>
      </w:r>
    </w:p>
    <w:p w:rsidR="005A6723" w:rsidRDefault="005A6723">
      <w:pPr>
        <w:widowControl w:val="0"/>
        <w:shd w:val="clear" w:color="000000" w:fill="auto"/>
        <w:tabs>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2.4 - Прогноз рынка стальных труб РФ на 2012-2017 годы</w:t>
      </w:r>
    </w:p>
    <w:p w:rsidR="005A6723" w:rsidRDefault="005A6723">
      <w:pPr>
        <w:widowControl w:val="0"/>
        <w:shd w:val="clear" w:color="000000" w:fill="auto"/>
        <w:tabs>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shd w:val="clear" w:color="000000" w:fill="auto"/>
        <w:tabs>
          <w:tab w:val="left" w:pos="993"/>
          <w:tab w:val="left" w:pos="12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Стабильный рост потребления круглых (нефтегазопроводных) труб объясняется освоением новых месторождений нефти и газа в РФ. Так в 2014 годы в РФ было открыто 33 новых месторождения углеводородов. Для профильных (строительных) труб стабильный рост соответствует общему тренду развития строительной отрасли. Строительная отрасль одна из наиболее динамично растущих отраслей рынка РФ.</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Предназначение предприятия в условиях изменяющейся внешней среды является миссией предприятия, которая определяется руководством предприятия и реализуется через ее стратегию. Следует подчеркнуть, что миссия предприятия - это скорее философское понятие, нежели управленческое. Однако она предполагает наличие определенных ценностей, правил и приемов, которыми пользуется предприятие в своей деятельности. Это микро-культура фирмы, ее традиции, подход менеджеров к принятию решений, то есть та уникальность, которая делает организацию неповторимой, отличной от других. Как правило, миссия организации формируется годами, оттачивается и редко меняется.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Миссия ООО «Северсталь ТПЗ Шексна» состоит в лидерстве создания. В первую очередь это означает, что мы должны созидать стоимость нашей компании опережающими темпами по сравнению с нашими конкурентами. При этом стоимость должна формироваться по всей цепи вертикальной интеграции, начиная от добычи и обогащения природного сырья, заканчивая высокими переделами производства. Лидерство в созидании - это производство продукции, которая пользуется большим спросом у людей во всем мире в строительстве, энергетике, транспорте, производстве промышленного оборудования и товаров массового потребления. Лидерство в созидании - это когда каждый из нас ежедневно и ежечасно, выполняя свою работу, предпринимает дополнительные усилия для достижения большего результата, чтобы превзойти ожидания наших клиентов.</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Лидерство в созидании - это использование нами знаний и опыта для неуклонного развития, и устойчивого роста нашей компании с учетом интересов всех стейкхолдеров, включая акционеров, клиентов, сотрудников, партнеров, местные сообщества и общество в целом. Видение ООО «Северсталь ТПЗ Шексна»: «Мы стремимся стать лидером в созидании, основываясь на следующих ключевых элементах: Люди, Совершенство, Единство.</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Любая система управления - это, прежде всего целенаправленная система, имеющая иерархическое строение и организованная для достижения целей предприятия, которые принято называть целями функционирования. В данном случае, приоритетная цель организации заключается в новых экономических условиях извлечь уроки, восстановить доходность и, используя энергию кризиса, продолжить рост и развитие, чтобы войти в число мировых лидеров отрасли.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Главными задачами предприятия в развитии экономики муниципалитета являются: развитие и поддержка района, в котором находится предприятие, налоги в местный бюджет, создание новых рабочих мест, развитие общеобразовательных учреждений в ближайшем населённом пункте к технопарку, для подготовки квалифицированных кадров под потребности предприятия [21].</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Внешнюю среду подразделяют на: микросреду - среду прямого влияния на предприятие, которую создают поставщики материально-технических ресурсов, потребители продукции (услуг) предприятия, торговые и маркетинговые посредники, конкуренты, государственные органы, финансово-кредитные учреждения, страховые компании и др. контактные аудитории; и макросреду, влияющую на предприятие и его микросреду. Она включает природную, демографическую, научно-техническую, экономическую, экологическую, политическую и международную среду.</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Проанализируем размер производства ООО «Северсталь ТПЗ-Шексна», </w:t>
      </w:r>
      <w:r>
        <w:rPr>
          <w:rFonts w:ascii="Times New Roman CYR" w:hAnsi="Times New Roman CYR" w:cs="Times New Roman CYR"/>
          <w:sz w:val="28"/>
          <w:szCs w:val="28"/>
        </w:rPr>
        <w:lastRenderedPageBreak/>
        <w:t>представленных в таблице 2.2. Данные позволяют проследить за изменением размеров производства в течение трех последних лет. По своим размерам ООО «Северсталь ТПЗ-Шексна» является крупным предприятием. Товарная продукция снизилась на 7%. Увеличилась стоимость основных производственных фондов на 24,24%. Численность работников снизилась на 17,7% по сравнению с уровнем 2015 года.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2.2</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Размеры производства ООО «Северсталь ТПЗ-Шексна»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84"/>
        <w:gridCol w:w="1050"/>
        <w:gridCol w:w="1049"/>
        <w:gridCol w:w="917"/>
        <w:gridCol w:w="1155"/>
        <w:gridCol w:w="1050"/>
      </w:tblGrid>
      <w:tr w:rsidR="005A6723">
        <w:tc>
          <w:tcPr>
            <w:tcW w:w="42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3016" w:type="dxa"/>
            <w:gridSpan w:val="3"/>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205"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5A6723">
        <w:tc>
          <w:tcPr>
            <w:tcW w:w="42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5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104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9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w:t>
            </w:r>
          </w:p>
        </w:tc>
        <w:tc>
          <w:tcPr>
            <w:tcW w:w="115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2014 г.</w:t>
            </w:r>
          </w:p>
        </w:tc>
        <w:tc>
          <w:tcPr>
            <w:tcW w:w="105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2015 г.</w:t>
            </w:r>
          </w:p>
        </w:tc>
      </w:tr>
      <w:tr w:rsidR="005A6723">
        <w:tc>
          <w:tcPr>
            <w:tcW w:w="42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Товарная продукция, тыс. руб.</w:t>
            </w:r>
          </w:p>
        </w:tc>
        <w:tc>
          <w:tcPr>
            <w:tcW w:w="105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378590</w:t>
            </w:r>
          </w:p>
        </w:tc>
        <w:tc>
          <w:tcPr>
            <w:tcW w:w="104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390000</w:t>
            </w:r>
          </w:p>
        </w:tc>
        <w:tc>
          <w:tcPr>
            <w:tcW w:w="9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362700</w:t>
            </w:r>
          </w:p>
        </w:tc>
        <w:tc>
          <w:tcPr>
            <w:tcW w:w="115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w:t>
            </w:r>
          </w:p>
        </w:tc>
        <w:tc>
          <w:tcPr>
            <w:tcW w:w="105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-4,19</w:t>
            </w:r>
          </w:p>
        </w:tc>
      </w:tr>
      <w:tr w:rsidR="005A6723">
        <w:tc>
          <w:tcPr>
            <w:tcW w:w="42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ОПФ, тыс. руб.</w:t>
            </w:r>
          </w:p>
        </w:tc>
        <w:tc>
          <w:tcPr>
            <w:tcW w:w="105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27 036</w:t>
            </w:r>
          </w:p>
        </w:tc>
        <w:tc>
          <w:tcPr>
            <w:tcW w:w="104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29 547</w:t>
            </w:r>
          </w:p>
        </w:tc>
        <w:tc>
          <w:tcPr>
            <w:tcW w:w="9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33 598</w:t>
            </w:r>
          </w:p>
        </w:tc>
        <w:tc>
          <w:tcPr>
            <w:tcW w:w="115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+ 13,71</w:t>
            </w:r>
          </w:p>
        </w:tc>
        <w:tc>
          <w:tcPr>
            <w:tcW w:w="105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+24,24</w:t>
            </w:r>
          </w:p>
        </w:tc>
      </w:tr>
      <w:tr w:rsidR="005A6723">
        <w:tc>
          <w:tcPr>
            <w:tcW w:w="42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персонала, чел.</w:t>
            </w:r>
          </w:p>
        </w:tc>
        <w:tc>
          <w:tcPr>
            <w:tcW w:w="105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c>
          <w:tcPr>
            <w:tcW w:w="104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w:t>
            </w:r>
          </w:p>
        </w:tc>
        <w:tc>
          <w:tcPr>
            <w:tcW w:w="9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w:t>
            </w:r>
          </w:p>
        </w:tc>
        <w:tc>
          <w:tcPr>
            <w:tcW w:w="115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-15,90</w:t>
            </w:r>
          </w:p>
        </w:tc>
        <w:tc>
          <w:tcPr>
            <w:tcW w:w="105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-17,70</w:t>
            </w:r>
          </w:p>
        </w:tc>
      </w:tr>
      <w:tr w:rsidR="005A6723">
        <w:tc>
          <w:tcPr>
            <w:tcW w:w="42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Оборотные средства, тыс. руб.</w:t>
            </w:r>
          </w:p>
        </w:tc>
        <w:tc>
          <w:tcPr>
            <w:tcW w:w="105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877 508</w:t>
            </w:r>
          </w:p>
        </w:tc>
        <w:tc>
          <w:tcPr>
            <w:tcW w:w="104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446 289</w:t>
            </w:r>
          </w:p>
        </w:tc>
        <w:tc>
          <w:tcPr>
            <w:tcW w:w="9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490 924</w:t>
            </w:r>
          </w:p>
        </w:tc>
        <w:tc>
          <w:tcPr>
            <w:tcW w:w="115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+ 10,01</w:t>
            </w:r>
          </w:p>
        </w:tc>
        <w:tc>
          <w:tcPr>
            <w:tcW w:w="105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- 44,05</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«Северсталь ТПЗ-Шексна», являясь одним из производителей замкнутого сварного профиля и труб, осознает существенное воздействие своей производственной деятельности на окружающую среду: загрязнение атмосферного воздуха Шекснинского района, прилегающего к территории Общества, реки Шексна Верхневолжского водного бассейна, территории Общества образующимися отходами и стремится к постоянному его снижению.</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потребителями продукции ООО «Северсталь-ТПЗ Шексна» являются крупные металлобазы, такие как ООО «А-ГРУПП», ООО «ДиПОС», ООО «СЕВЗАПМЕТАЛЛ», ООО «МЕТАЛЛСЕРВИС», ООО «Брок-Инвест-Сервис». Далее, трубы с металлобаз закупают различные предприятия. Например, трубы широко применяются в промышленном и особенно гражданском строительстве при возведении колонн зданий, различных башен, вышек, опор. Наличие плоских граней упрощает монтаж конструкций, каким бы способом он ни велся, включая сварочные работы. Именно поэтому </w:t>
      </w:r>
      <w:r>
        <w:rPr>
          <w:rFonts w:ascii="Times New Roman CYR" w:hAnsi="Times New Roman CYR" w:cs="Times New Roman CYR"/>
          <w:sz w:val="28"/>
          <w:szCs w:val="28"/>
        </w:rPr>
        <w:lastRenderedPageBreak/>
        <w:t>профильные прямоугольные или квадратные трубы - достойная альтернатива металлической балке, швеллеру или уголку.</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Трубы подобного сечения востребованы в сельском хозяйстве, так как из них преимущественно изготавливаются каркасы всевозможных тепличных комплексов и помещений для животных.</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обустройстве личного приусадебного участка без квадратной трубы тоже трудно обойтись, так как она может не только использоваться как отдельный элемент различных заграждений и заборов, но также может быть основой любого навеса, гаражных ворот или металлической двери подсобного помещения.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Мебельная промышленность широко использует трубы квадратного сечения при изготовлении металлокаркасов медицинской и садовой мебели, компьютерных столов, всевозможных стеллажей и полок. Выставочные павильоны, каркасы для рекламных щитов, оборудование детских развлекательных комплексов.</w:t>
      </w:r>
    </w:p>
    <w:p w:rsidR="005A6723" w:rsidRDefault="005A6723">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Единственным учредителем является ОАО "СЕВЕРСТАЛЬ". ООО "Северсталь ТПЗ-Шексна" располагает 1 лицензией. В отличие от других трубопрофильных заводов ООО «Северсталь ТПЗ-Шексна» имеет ряд особенностей, создающих ей определенные преимущества, такие, как: внутренний спрос на электросварные прямошовные трубы круглого и профильного сечения существует практически в каждой отрасли.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получить ясную оценку сил ООО «Северсталь ТПЗ-Шексна» и ситуации на рынке, проведем SWOT-анализ. Для оценки сильных и слабых сторон предприятия проведем анализ по таким параметрам, как персонал, организация, производство; для оценки возможностей и угроз со стороны рынка - факторы конкуренции, спроса, сбыта. Результаты SWOT-анализа сведем в таблицу 2.3.</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Проанализировав сильные стороны и возможности ООО «Северсталь ТПЗ-Шексна», можно сделать вывод о том, что при данных условиях планирование увеличения объемов производства в соответствии с растущим спросом целесообразно.</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при разработке плана роста объемов выпуска необходимо учитывать и слабые стороны предприятия, а также угрозы со стороны рынка.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2.3</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Матрица SWOT-анализа ООО «Северсталь ТПЗ-Шексна»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91"/>
        <w:gridCol w:w="4614"/>
      </w:tblGrid>
      <w:tr w:rsidR="005A6723">
        <w:tc>
          <w:tcPr>
            <w:tcW w:w="489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Сильные стороны</w:t>
            </w:r>
          </w:p>
        </w:tc>
        <w:tc>
          <w:tcPr>
            <w:tcW w:w="46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Слабые стороны</w:t>
            </w:r>
          </w:p>
        </w:tc>
      </w:tr>
      <w:tr w:rsidR="005A6723">
        <w:tc>
          <w:tcPr>
            <w:tcW w:w="489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Собственное производство п/б металлопроката 2. Способность обрабатывать металлопрокат в большом количестве 3. Оптимизация издержек и повышение рентабельности производства. 4. Ресурсосберегающее оборудование.</w:t>
            </w:r>
          </w:p>
        </w:tc>
        <w:tc>
          <w:tcPr>
            <w:tcW w:w="46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Удаленность от основного региона потребления 2. Узкая номенклатура 3. Низкий уровень маркетинга 4. Наличие мажоритарного акционера (Мордашову А.А. принадлежит 82,8%) является негативным фактором с точки зрения учета интересов миноритариев.</w:t>
            </w:r>
          </w:p>
        </w:tc>
      </w:tr>
      <w:tr w:rsidR="005A6723">
        <w:tc>
          <w:tcPr>
            <w:tcW w:w="489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Возможности</w:t>
            </w:r>
          </w:p>
        </w:tc>
        <w:tc>
          <w:tcPr>
            <w:tcW w:w="46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Угрозы</w:t>
            </w:r>
          </w:p>
        </w:tc>
      </w:tr>
      <w:tr w:rsidR="005A6723">
        <w:tc>
          <w:tcPr>
            <w:tcW w:w="489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Устойчивые и долговременные связи с поставщиками сырья и продукции. 2. Совершенствование технологий производства. 3. Сотрудничество с иностранными фирмами. 4. Снижение торговых барьеров на привлекательных внешних рынках 5. Ослабление позиции фирм-конкурентов</w:t>
            </w:r>
          </w:p>
        </w:tc>
        <w:tc>
          <w:tcPr>
            <w:tcW w:w="46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Увеличение цен на сырье. 2. Рост темпов инфляции. 3. Рост налогов. 4. Высокая конкуренция на мировом рынке. 5. Появление новых конкурентов 6. Неблагоприятное изменение курсов иностранных валют</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показателем, влияющим на деятельность предприятия, является объем валовой продукции, но, помимо того, на него влияют также выручка, среднегодовая численность работников, среднегодовая стоимость основных производственных фондов.</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Немаловажным для анализа является изучение данных показателей в динамике. С целью изучения деятельности предприятия необходимо рассмотреть основные технико-экономические показатели, которые представлены в таблице 2.4.</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2.4</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хозяйственной деятельности ООО «Северсталь ТПЗ-Шексна»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44"/>
        <w:gridCol w:w="938"/>
        <w:gridCol w:w="966"/>
        <w:gridCol w:w="1021"/>
        <w:gridCol w:w="1512"/>
        <w:gridCol w:w="1624"/>
      </w:tblGrid>
      <w:tr w:rsidR="005A6723">
        <w:tc>
          <w:tcPr>
            <w:tcW w:w="34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925" w:type="dxa"/>
            <w:gridSpan w:val="3"/>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3136"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5A6723">
        <w:tc>
          <w:tcPr>
            <w:tcW w:w="34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102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w:t>
            </w:r>
          </w:p>
        </w:tc>
        <w:tc>
          <w:tcPr>
            <w:tcW w:w="15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2016г. к 2014г.</w:t>
            </w:r>
          </w:p>
        </w:tc>
        <w:tc>
          <w:tcPr>
            <w:tcW w:w="16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2016г. к 2015г.</w:t>
            </w:r>
          </w:p>
        </w:tc>
      </w:tr>
      <w:tr w:rsidR="005A6723">
        <w:tc>
          <w:tcPr>
            <w:tcW w:w="34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тыс. руб.</w:t>
            </w:r>
          </w:p>
        </w:tc>
        <w:tc>
          <w:tcPr>
            <w:tcW w:w="9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854715</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988625</w:t>
            </w:r>
          </w:p>
        </w:tc>
        <w:tc>
          <w:tcPr>
            <w:tcW w:w="102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1415338</w:t>
            </w:r>
          </w:p>
        </w:tc>
        <w:tc>
          <w:tcPr>
            <w:tcW w:w="15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65,59</w:t>
            </w:r>
          </w:p>
        </w:tc>
        <w:tc>
          <w:tcPr>
            <w:tcW w:w="16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43,16</w:t>
            </w:r>
          </w:p>
        </w:tc>
      </w:tr>
      <w:tr w:rsidR="005A6723">
        <w:tc>
          <w:tcPr>
            <w:tcW w:w="34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продукции, руб. / т</w:t>
            </w:r>
          </w:p>
        </w:tc>
        <w:tc>
          <w:tcPr>
            <w:tcW w:w="9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486951</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515364</w:t>
            </w:r>
          </w:p>
        </w:tc>
        <w:tc>
          <w:tcPr>
            <w:tcW w:w="102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540375</w:t>
            </w:r>
          </w:p>
        </w:tc>
        <w:tc>
          <w:tcPr>
            <w:tcW w:w="15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10,97</w:t>
            </w:r>
          </w:p>
        </w:tc>
        <w:tc>
          <w:tcPr>
            <w:tcW w:w="16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4,85</w:t>
            </w:r>
          </w:p>
        </w:tc>
      </w:tr>
      <w:tr w:rsidR="005A6723">
        <w:tc>
          <w:tcPr>
            <w:tcW w:w="34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 тыс. руб.</w:t>
            </w:r>
          </w:p>
        </w:tc>
        <w:tc>
          <w:tcPr>
            <w:tcW w:w="9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51475</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61482</w:t>
            </w:r>
          </w:p>
        </w:tc>
        <w:tc>
          <w:tcPr>
            <w:tcW w:w="102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63056</w:t>
            </w:r>
          </w:p>
        </w:tc>
        <w:tc>
          <w:tcPr>
            <w:tcW w:w="15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22,49</w:t>
            </w:r>
          </w:p>
        </w:tc>
        <w:tc>
          <w:tcPr>
            <w:tcW w:w="16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w:t>
            </w:r>
          </w:p>
        </w:tc>
      </w:tr>
      <w:tr w:rsidR="005A6723">
        <w:tc>
          <w:tcPr>
            <w:tcW w:w="34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 тыс. руб.</w:t>
            </w:r>
          </w:p>
        </w:tc>
        <w:tc>
          <w:tcPr>
            <w:tcW w:w="9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49521</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65924</w:t>
            </w:r>
          </w:p>
        </w:tc>
        <w:tc>
          <w:tcPr>
            <w:tcW w:w="102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56534</w:t>
            </w:r>
          </w:p>
        </w:tc>
        <w:tc>
          <w:tcPr>
            <w:tcW w:w="15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14,16</w:t>
            </w:r>
          </w:p>
        </w:tc>
        <w:tc>
          <w:tcPr>
            <w:tcW w:w="16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-14,24</w:t>
            </w:r>
          </w:p>
        </w:tc>
      </w:tr>
      <w:tr w:rsidR="005A6723">
        <w:tc>
          <w:tcPr>
            <w:tcW w:w="34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 тыс. руб.</w:t>
            </w:r>
          </w:p>
        </w:tc>
        <w:tc>
          <w:tcPr>
            <w:tcW w:w="9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318146</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345855</w:t>
            </w:r>
          </w:p>
        </w:tc>
        <w:tc>
          <w:tcPr>
            <w:tcW w:w="102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755373</w:t>
            </w:r>
          </w:p>
        </w:tc>
        <w:tc>
          <w:tcPr>
            <w:tcW w:w="15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137,42</w:t>
            </w:r>
          </w:p>
        </w:tc>
        <w:tc>
          <w:tcPr>
            <w:tcW w:w="16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118,40</w:t>
            </w:r>
          </w:p>
        </w:tc>
      </w:tr>
      <w:tr w:rsidR="005A6723">
        <w:tc>
          <w:tcPr>
            <w:tcW w:w="34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 тыс. руб.</w:t>
            </w:r>
          </w:p>
        </w:tc>
        <w:tc>
          <w:tcPr>
            <w:tcW w:w="9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25144</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18281</w:t>
            </w:r>
          </w:p>
        </w:tc>
        <w:tc>
          <w:tcPr>
            <w:tcW w:w="102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44981</w:t>
            </w:r>
          </w:p>
        </w:tc>
        <w:tc>
          <w:tcPr>
            <w:tcW w:w="15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78,89</w:t>
            </w:r>
          </w:p>
        </w:tc>
        <w:tc>
          <w:tcPr>
            <w:tcW w:w="16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146,05</w:t>
            </w:r>
          </w:p>
        </w:tc>
      </w:tr>
      <w:tr w:rsidR="005A6723">
        <w:tc>
          <w:tcPr>
            <w:tcW w:w="34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 на прибыль, тыс. руб.</w:t>
            </w:r>
          </w:p>
        </w:tc>
        <w:tc>
          <w:tcPr>
            <w:tcW w:w="9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1158</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1249</w:t>
            </w:r>
          </w:p>
        </w:tc>
        <w:tc>
          <w:tcPr>
            <w:tcW w:w="102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2495</w:t>
            </w:r>
          </w:p>
        </w:tc>
        <w:tc>
          <w:tcPr>
            <w:tcW w:w="15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115,45</w:t>
            </w:r>
          </w:p>
        </w:tc>
        <w:tc>
          <w:tcPr>
            <w:tcW w:w="16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99,75</w:t>
            </w:r>
          </w:p>
        </w:tc>
      </w:tr>
      <w:tr w:rsidR="005A6723">
        <w:tc>
          <w:tcPr>
            <w:tcW w:w="34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(убыток), тыс. руб.</w:t>
            </w:r>
          </w:p>
        </w:tc>
        <w:tc>
          <w:tcPr>
            <w:tcW w:w="9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125487</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231738</w:t>
            </w:r>
          </w:p>
        </w:tc>
        <w:tc>
          <w:tcPr>
            <w:tcW w:w="102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674827</w:t>
            </w:r>
          </w:p>
        </w:tc>
        <w:tc>
          <w:tcPr>
            <w:tcW w:w="15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437,76</w:t>
            </w:r>
          </w:p>
        </w:tc>
        <w:tc>
          <w:tcPr>
            <w:tcW w:w="16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191,20</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Увеличение выручки от реализации свидетельствует о том, что все больший доход предприятие получает от основной деятельности и в 2016 году от увеличился на 65,59%, увеличение общих финансово-хозяйственных расходов и затрат на производство и сбыт обусловлено увеличением объема производства и реализации продукции. Соотношение показателей результата (эффекта) и затрат (или суммы ресурсов), используемых для его достижения позволяет оценить эффективность деятельности. В системе показателей эффективности деятельности предприятий важнейшее место принадлежит рентабельности. Рентабельность представляет собой такое использование средств, при котором организация не только покрывает свои затраты доходами, но и получает прибыль (приложение 1).</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более детально влияние различных факторов на формирование прибыли. Расчет влияния фактора «выручка от реализации». При проведении факторного анализа необходимо учесть влияние инфляции. Следовательно, выручка от реализации в 2016 году в сопоставимых ценах будет равна (2.1) [22]:</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71500" cy="4095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571500" cy="4095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r w:rsidR="005A6723">
        <w:rPr>
          <w:rFonts w:ascii="Times New Roman CYR" w:hAnsi="Times New Roman CYR" w:cs="Times New Roman CYR"/>
          <w:sz w:val="28"/>
          <w:szCs w:val="28"/>
        </w:rPr>
        <w:t xml:space="preserve"> (2.1)</w:t>
      </w:r>
    </w:p>
    <w:p w:rsidR="005A6723" w:rsidRDefault="005A6723">
      <w:pPr>
        <w:widowControl w:val="0"/>
        <w:tabs>
          <w:tab w:val="left" w:pos="0"/>
          <w:tab w:val="left" w:pos="709"/>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166116">
        <w:rPr>
          <w:rFonts w:ascii="Microsoft Sans Serif" w:hAnsi="Microsoft Sans Serif" w:cs="Microsoft Sans Serif"/>
          <w:noProof/>
          <w:sz w:val="17"/>
          <w:szCs w:val="17"/>
        </w:rPr>
        <w:drawing>
          <wp:inline distT="0" distB="0" distL="0" distR="0">
            <wp:extent cx="152400" cy="3333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333375"/>
                    </a:xfrm>
                    <a:prstGeom prst="rect">
                      <a:avLst/>
                    </a:prstGeom>
                    <a:noFill/>
                    <a:ln>
                      <a:noFill/>
                    </a:ln>
                  </pic:spPr>
                </pic:pic>
              </a:graphicData>
            </a:graphic>
          </wp:inline>
        </w:drawing>
      </w:r>
      <w:r w:rsidR="00166116">
        <w:rPr>
          <w:rFonts w:ascii="Microsoft Sans Serif" w:hAnsi="Microsoft Sans Serif" w:cs="Microsoft Sans Serif"/>
          <w:noProof/>
          <w:sz w:val="17"/>
          <w:szCs w:val="17"/>
        </w:rPr>
        <w:drawing>
          <wp:inline distT="0" distB="0" distL="0" distR="0">
            <wp:extent cx="152400" cy="333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333375"/>
                    </a:xfrm>
                    <a:prstGeom prst="rect">
                      <a:avLst/>
                    </a:prstGeom>
                    <a:noFill/>
                    <a:ln>
                      <a:noFill/>
                    </a:ln>
                  </pic:spPr>
                </pic:pic>
              </a:graphicData>
            </a:graphic>
          </wp:inline>
        </w:drawing>
      </w:r>
      <w:r>
        <w:rPr>
          <w:rFonts w:ascii="Times New Roman CYR" w:hAnsi="Times New Roman CYR" w:cs="Times New Roman CYR"/>
          <w:sz w:val="28"/>
          <w:szCs w:val="28"/>
        </w:rPr>
        <w:t xml:space="preserve"> - выручка от реализации в сопоставимых ценах;</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 выручка от реализации продукции в отчетном периоде (литеры «о»</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отражают показатели предыдущего года, «1» - отчетного года);- индекс цены.</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2015 и 2016 году уровень инфляции в Российской Федерации составил 12,9% и 5,4%.</w:t>
      </w: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43050" cy="4286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0" cy="4286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543050" cy="4286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0" cy="428625"/>
                    </a:xfrm>
                    <a:prstGeom prst="rect">
                      <a:avLst/>
                    </a:prstGeom>
                    <a:noFill/>
                    <a:ln>
                      <a:noFill/>
                    </a:ln>
                  </pic:spPr>
                </pic:pic>
              </a:graphicData>
            </a:graphic>
          </wp:inline>
        </w:drawing>
      </w:r>
      <w:r w:rsidR="005A6723">
        <w:rPr>
          <w:rFonts w:ascii="Times New Roman CYR" w:hAnsi="Times New Roman CYR" w:cs="Times New Roman CYR"/>
          <w:sz w:val="28"/>
          <w:szCs w:val="28"/>
        </w:rPr>
        <w:t xml:space="preserve"> 875,664 тыс. руб.</w:t>
      </w: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95450" cy="4286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5450" cy="4286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695450" cy="4286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5450" cy="428625"/>
                    </a:xfrm>
                    <a:prstGeom prst="rect">
                      <a:avLst/>
                    </a:prstGeom>
                    <a:noFill/>
                    <a:ln>
                      <a:noFill/>
                    </a:ln>
                  </pic:spPr>
                </pic:pic>
              </a:graphicData>
            </a:graphic>
          </wp:inline>
        </w:drawing>
      </w:r>
      <w:r w:rsidR="005A6723">
        <w:rPr>
          <w:rFonts w:ascii="Times New Roman CYR" w:hAnsi="Times New Roman CYR" w:cs="Times New Roman CYR"/>
          <w:sz w:val="28"/>
          <w:szCs w:val="28"/>
        </w:rPr>
        <w:t xml:space="preserve"> 1343,01 тыс. руб.</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Влияние на прибыль от реализации изменения выручки от реализации </w:t>
      </w:r>
      <w:r>
        <w:rPr>
          <w:rFonts w:ascii="Times New Roman CYR" w:hAnsi="Times New Roman CYR" w:cs="Times New Roman CYR"/>
          <w:sz w:val="28"/>
          <w:szCs w:val="28"/>
        </w:rPr>
        <w:lastRenderedPageBreak/>
        <w:t>(исключая влияние изменения цены) (2.2) [22]:</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09750" cy="495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0" cy="4953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809750" cy="495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0" cy="495300"/>
                    </a:xfrm>
                    <a:prstGeom prst="rect">
                      <a:avLst/>
                    </a:prstGeom>
                    <a:noFill/>
                    <a:ln>
                      <a:noFill/>
                    </a:ln>
                  </pic:spPr>
                </pic:pic>
              </a:graphicData>
            </a:graphic>
          </wp:inline>
        </w:drawing>
      </w:r>
      <w:r w:rsidR="005A6723">
        <w:rPr>
          <w:rFonts w:ascii="Times New Roman CYR" w:hAnsi="Times New Roman CYR" w:cs="Times New Roman CYR"/>
          <w:sz w:val="28"/>
          <w:szCs w:val="28"/>
        </w:rPr>
        <w:t xml:space="preserve"> (2.2)</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w:t>
      </w:r>
      <w:r>
        <w:rPr>
          <w:rFonts w:ascii="Times New Roman CYR" w:hAnsi="Times New Roman CYR" w:cs="Times New Roman CYR"/>
          <w:sz w:val="28"/>
          <w:szCs w:val="28"/>
          <w:lang w:val="en-US"/>
        </w:rPr>
        <w:t>P</w:t>
      </w:r>
      <w:r>
        <w:rPr>
          <w:rFonts w:ascii="Times New Roman CYR" w:hAnsi="Times New Roman CYR" w:cs="Times New Roman CYR"/>
          <w:sz w:val="28"/>
          <w:szCs w:val="28"/>
          <w:vertAlign w:val="subscript"/>
          <w:lang w:val="en-US"/>
        </w:rPr>
        <w:t>p</w:t>
      </w:r>
      <w:r>
        <w:rPr>
          <w:rFonts w:ascii="Times New Roman CYR" w:hAnsi="Times New Roman CYR" w:cs="Times New Roman CYR"/>
          <w:sz w:val="28"/>
          <w:szCs w:val="28"/>
          <w:vertAlign w:val="superscript"/>
        </w:rPr>
        <w:t>(</w:t>
      </w:r>
      <w:r>
        <w:rPr>
          <w:rFonts w:ascii="Times New Roman CYR" w:hAnsi="Times New Roman CYR" w:cs="Times New Roman CYR"/>
          <w:sz w:val="28"/>
          <w:szCs w:val="28"/>
          <w:vertAlign w:val="superscript"/>
          <w:lang w:val="en-US"/>
        </w:rPr>
        <w:t>B</w:t>
      </w:r>
      <w:r>
        <w:rPr>
          <w:rFonts w:ascii="Times New Roman CYR" w:hAnsi="Times New Roman CYR" w:cs="Times New Roman CYR"/>
          <w:sz w:val="28"/>
          <w:szCs w:val="28"/>
          <w:vertAlign w:val="superscript"/>
        </w:rPr>
        <w:t>)</w:t>
      </w:r>
      <w:r>
        <w:rPr>
          <w:rFonts w:ascii="Times New Roman CYR" w:hAnsi="Times New Roman CYR" w:cs="Times New Roman CYR"/>
          <w:sz w:val="28"/>
          <w:szCs w:val="28"/>
        </w:rPr>
        <w:t xml:space="preserve"> - изменение прибыли от реализации под влиянием фактора выручка;</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и В</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 xml:space="preserve"> - выручка от реализации в отчетном (1) и предыдущем периоде (0);</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R</w:t>
      </w:r>
      <w:r>
        <w:rPr>
          <w:rFonts w:ascii="Times New Roman CYR" w:hAnsi="Times New Roman CYR" w:cs="Times New Roman CYR"/>
          <w:sz w:val="28"/>
          <w:szCs w:val="28"/>
          <w:vertAlign w:val="subscript"/>
        </w:rPr>
        <w:t>0</w:t>
      </w:r>
      <w:r>
        <w:rPr>
          <w:rFonts w:ascii="Times New Roman CYR" w:hAnsi="Times New Roman CYR" w:cs="Times New Roman CYR"/>
          <w:sz w:val="28"/>
          <w:szCs w:val="28"/>
          <w:vertAlign w:val="superscript"/>
          <w:lang w:val="en-US"/>
        </w:rPr>
        <w:t>p</w:t>
      </w:r>
      <w:r>
        <w:rPr>
          <w:rFonts w:ascii="Times New Roman CYR" w:hAnsi="Times New Roman CYR" w:cs="Times New Roman CYR"/>
          <w:sz w:val="28"/>
          <w:szCs w:val="28"/>
        </w:rPr>
        <w:t xml:space="preserve"> - рентабельность продаж предыдущего периода.</w:t>
      </w: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90900" cy="438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0900" cy="4381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390900" cy="438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0900" cy="438150"/>
                    </a:xfrm>
                    <a:prstGeom prst="rect">
                      <a:avLst/>
                    </a:prstGeom>
                    <a:noFill/>
                    <a:ln>
                      <a:noFill/>
                    </a:ln>
                  </pic:spPr>
                </pic:pic>
              </a:graphicData>
            </a:graphic>
          </wp:inline>
        </w:drawing>
      </w:r>
      <w:r w:rsidR="005A6723">
        <w:rPr>
          <w:rFonts w:ascii="Times New Roman CYR" w:hAnsi="Times New Roman CYR" w:cs="Times New Roman CYR"/>
          <w:sz w:val="28"/>
          <w:szCs w:val="28"/>
        </w:rPr>
        <w:t xml:space="preserve"> 89,66 тыс. руб.</w:t>
      </w: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09975" cy="4381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9975" cy="4381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609975" cy="4381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9975" cy="438150"/>
                    </a:xfrm>
                    <a:prstGeom prst="rect">
                      <a:avLst/>
                    </a:prstGeom>
                    <a:noFill/>
                    <a:ln>
                      <a:noFill/>
                    </a:ln>
                  </pic:spPr>
                </pic:pic>
              </a:graphicData>
            </a:graphic>
          </wp:inline>
        </w:drawing>
      </w:r>
      <w:r w:rsidR="005A6723">
        <w:rPr>
          <w:rFonts w:ascii="Times New Roman CYR" w:hAnsi="Times New Roman CYR" w:cs="Times New Roman CYR"/>
          <w:sz w:val="28"/>
          <w:szCs w:val="28"/>
        </w:rPr>
        <w:t xml:space="preserve"> 195,94 тыс. руб.</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 влияния фактора «цена». Влияние изменения цены на продукцию на изменение суммы прибыли от реализации (2.3) [22]:</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33575" cy="4476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3575" cy="4476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933575" cy="4476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3575" cy="447675"/>
                    </a:xfrm>
                    <a:prstGeom prst="rect">
                      <a:avLst/>
                    </a:prstGeom>
                    <a:noFill/>
                    <a:ln>
                      <a:noFill/>
                    </a:ln>
                  </pic:spPr>
                </pic:pic>
              </a:graphicData>
            </a:graphic>
          </wp:inline>
        </w:drawing>
      </w:r>
      <w:r w:rsidR="005A6723">
        <w:rPr>
          <w:rFonts w:ascii="Times New Roman CYR" w:hAnsi="Times New Roman CYR" w:cs="Times New Roman CYR"/>
          <w:sz w:val="28"/>
          <w:szCs w:val="28"/>
        </w:rPr>
        <w:t xml:space="preserve"> (2.3)</w:t>
      </w: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00350" cy="419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0350" cy="4191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800350" cy="4191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0350" cy="419100"/>
                    </a:xfrm>
                    <a:prstGeom prst="rect">
                      <a:avLst/>
                    </a:prstGeom>
                    <a:noFill/>
                    <a:ln>
                      <a:noFill/>
                    </a:ln>
                  </pic:spPr>
                </pic:pic>
              </a:graphicData>
            </a:graphic>
          </wp:inline>
        </w:drawing>
      </w:r>
      <w:r w:rsidR="005A6723">
        <w:rPr>
          <w:rFonts w:ascii="Times New Roman CYR" w:hAnsi="Times New Roman CYR" w:cs="Times New Roman CYR"/>
          <w:sz w:val="28"/>
          <w:szCs w:val="28"/>
        </w:rPr>
        <w:t xml:space="preserve"> 662,78 тыс. руб.</w:t>
      </w: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19425" cy="4191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9425" cy="4191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019425" cy="4191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9425" cy="419100"/>
                    </a:xfrm>
                    <a:prstGeom prst="rect">
                      <a:avLst/>
                    </a:prstGeom>
                    <a:noFill/>
                    <a:ln>
                      <a:noFill/>
                    </a:ln>
                  </pic:spPr>
                </pic:pic>
              </a:graphicData>
            </a:graphic>
          </wp:inline>
        </w:drawing>
      </w:r>
      <w:r w:rsidR="005A6723">
        <w:rPr>
          <w:rFonts w:ascii="Times New Roman CYR" w:hAnsi="Times New Roman CYR" w:cs="Times New Roman CYR"/>
          <w:sz w:val="28"/>
          <w:szCs w:val="28"/>
        </w:rPr>
        <w:t xml:space="preserve"> 19784,45тыс. руб.</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Расчет влияния фактора «себестоимость реализации». Влияние изменения себестоимости продукции на изменение суммы прибыли от реализации (2.4) [22]:</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14475" cy="4191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4475" cy="4191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514475" cy="4191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4475" cy="419100"/>
                    </a:xfrm>
                    <a:prstGeom prst="rect">
                      <a:avLst/>
                    </a:prstGeom>
                    <a:noFill/>
                    <a:ln>
                      <a:noFill/>
                    </a:ln>
                  </pic:spPr>
                </pic:pic>
              </a:graphicData>
            </a:graphic>
          </wp:inline>
        </w:drawing>
      </w:r>
      <w:r w:rsidR="005A6723">
        <w:rPr>
          <w:rFonts w:ascii="Times New Roman CYR" w:hAnsi="Times New Roman CYR" w:cs="Times New Roman CYR"/>
          <w:sz w:val="28"/>
          <w:szCs w:val="28"/>
        </w:rPr>
        <w:t xml:space="preserve"> (2.4)</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УС</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и УС</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 xml:space="preserve"> - уровни себестоимости в выручке отчетного и предшествующего периода соответственно.</w:t>
      </w: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86075" cy="4191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6075" cy="4191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657475" cy="3810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7475" cy="381000"/>
                    </a:xfrm>
                    <a:prstGeom prst="rect">
                      <a:avLst/>
                    </a:prstGeom>
                    <a:noFill/>
                    <a:ln>
                      <a:noFill/>
                    </a:ln>
                  </pic:spPr>
                </pic:pic>
              </a:graphicData>
            </a:graphic>
          </wp:inline>
        </w:drawing>
      </w:r>
      <w:r w:rsidR="005A6723">
        <w:rPr>
          <w:rFonts w:ascii="Times New Roman CYR" w:hAnsi="Times New Roman CYR" w:cs="Times New Roman CYR"/>
          <w:sz w:val="28"/>
          <w:szCs w:val="28"/>
        </w:rPr>
        <w:t xml:space="preserve"> 280,89 тыс. руб.</w:t>
      </w: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38475" cy="4191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8475" cy="4191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857500" cy="4000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400050"/>
                    </a:xfrm>
                    <a:prstGeom prst="rect">
                      <a:avLst/>
                    </a:prstGeom>
                    <a:noFill/>
                    <a:ln>
                      <a:noFill/>
                    </a:ln>
                  </pic:spPr>
                </pic:pic>
              </a:graphicData>
            </a:graphic>
          </wp:inline>
        </w:drawing>
      </w:r>
      <w:r w:rsidR="005A6723">
        <w:rPr>
          <w:rFonts w:ascii="Times New Roman CYR" w:hAnsi="Times New Roman CYR" w:cs="Times New Roman CYR"/>
          <w:sz w:val="28"/>
          <w:szCs w:val="28"/>
        </w:rPr>
        <w:t xml:space="preserve"> 3540,39 тыс. руб.</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 влияния фактора «коммерческие расходы». Влияние изменения коммерческих расходов на изменение суммы прибыли от реализации (2.5) [22]:</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52600" cy="4191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4191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590675" cy="3810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0675" cy="381000"/>
                    </a:xfrm>
                    <a:prstGeom prst="rect">
                      <a:avLst/>
                    </a:prstGeom>
                    <a:noFill/>
                    <a:ln>
                      <a:noFill/>
                    </a:ln>
                  </pic:spPr>
                </pic:pic>
              </a:graphicData>
            </a:graphic>
          </wp:inline>
        </w:drawing>
      </w:r>
      <w:r w:rsidR="005A6723">
        <w:rPr>
          <w:rFonts w:ascii="Times New Roman CYR" w:hAnsi="Times New Roman CYR" w:cs="Times New Roman CYR"/>
          <w:sz w:val="28"/>
          <w:szCs w:val="28"/>
        </w:rPr>
        <w:t xml:space="preserve"> (2.5)</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УКР</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и УКР</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 xml:space="preserve"> - уровни коммерческих расходов в выручке отчетного и предшествующего периода соответственно.</w:t>
      </w: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38450" cy="4191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8450" cy="4191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581275" cy="3810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1275" cy="381000"/>
                    </a:xfrm>
                    <a:prstGeom prst="rect">
                      <a:avLst/>
                    </a:prstGeom>
                    <a:noFill/>
                    <a:ln>
                      <a:noFill/>
                    </a:ln>
                  </pic:spPr>
                </pic:pic>
              </a:graphicData>
            </a:graphic>
          </wp:inline>
        </w:drawing>
      </w:r>
      <w:r w:rsidR="005A6723">
        <w:rPr>
          <w:rFonts w:ascii="Times New Roman CYR" w:hAnsi="Times New Roman CYR" w:cs="Times New Roman CYR"/>
          <w:sz w:val="28"/>
          <w:szCs w:val="28"/>
        </w:rPr>
        <w:t xml:space="preserve"> 98931,71 тыс. руб.</w:t>
      </w: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90850" cy="41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0850" cy="4191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628900" cy="3714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8900" cy="371475"/>
                    </a:xfrm>
                    <a:prstGeom prst="rect">
                      <a:avLst/>
                    </a:prstGeom>
                    <a:noFill/>
                    <a:ln>
                      <a:noFill/>
                    </a:ln>
                  </pic:spPr>
                </pic:pic>
              </a:graphicData>
            </a:graphic>
          </wp:inline>
        </w:drawing>
      </w:r>
      <w:r w:rsidR="005A6723">
        <w:rPr>
          <w:rFonts w:ascii="Times New Roman CYR" w:hAnsi="Times New Roman CYR" w:cs="Times New Roman CYR"/>
          <w:sz w:val="28"/>
          <w:szCs w:val="28"/>
        </w:rPr>
        <w:t xml:space="preserve"> 22280,51 тыс. руб.</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Расчет влияния фактора «управленческие расходы». Влияние изменения управленческих расходов на изменение суммы прибыли от реализации (2.6) [22]:</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71650" cy="419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1650" cy="4191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771650" cy="4191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1650" cy="419100"/>
                    </a:xfrm>
                    <a:prstGeom prst="rect">
                      <a:avLst/>
                    </a:prstGeom>
                    <a:noFill/>
                    <a:ln>
                      <a:noFill/>
                    </a:ln>
                  </pic:spPr>
                </pic:pic>
              </a:graphicData>
            </a:graphic>
          </wp:inline>
        </w:drawing>
      </w:r>
      <w:r w:rsidR="005A6723">
        <w:rPr>
          <w:rFonts w:ascii="Times New Roman CYR" w:hAnsi="Times New Roman CYR" w:cs="Times New Roman CYR"/>
          <w:sz w:val="28"/>
          <w:szCs w:val="28"/>
        </w:rPr>
        <w:t xml:space="preserve"> (2.6)</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УУР</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и УУР</w:t>
      </w:r>
      <w:r>
        <w:rPr>
          <w:rFonts w:ascii="Times New Roman CYR" w:hAnsi="Times New Roman CYR" w:cs="Times New Roman CYR"/>
          <w:sz w:val="28"/>
          <w:szCs w:val="28"/>
          <w:vertAlign w:val="subscript"/>
        </w:rPr>
        <w:t>0</w:t>
      </w:r>
      <w:r>
        <w:rPr>
          <w:rFonts w:ascii="Times New Roman CYR" w:hAnsi="Times New Roman CYR" w:cs="Times New Roman CYR"/>
          <w:sz w:val="28"/>
          <w:szCs w:val="28"/>
        </w:rPr>
        <w:t xml:space="preserve"> - уровни управленческих расходов в выручке отчетного и предшествующего периода соответственно.</w:t>
      </w: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38450" cy="4191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8450" cy="4191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838450" cy="4191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8450" cy="419100"/>
                    </a:xfrm>
                    <a:prstGeom prst="rect">
                      <a:avLst/>
                    </a:prstGeom>
                    <a:noFill/>
                    <a:ln>
                      <a:noFill/>
                    </a:ln>
                  </pic:spPr>
                </pic:pic>
              </a:graphicData>
            </a:graphic>
          </wp:inline>
        </w:drawing>
      </w:r>
      <w:r w:rsidR="005A6723">
        <w:rPr>
          <w:rFonts w:ascii="Times New Roman CYR" w:hAnsi="Times New Roman CYR" w:cs="Times New Roman CYR"/>
          <w:sz w:val="28"/>
          <w:szCs w:val="28"/>
        </w:rPr>
        <w:t xml:space="preserve"> 162,17 тыс. руб.</w:t>
      </w: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990850" cy="4191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0850" cy="4191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990850" cy="4191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0850" cy="419100"/>
                    </a:xfrm>
                    <a:prstGeom prst="rect">
                      <a:avLst/>
                    </a:prstGeom>
                    <a:noFill/>
                    <a:ln>
                      <a:noFill/>
                    </a:ln>
                  </pic:spPr>
                </pic:pic>
              </a:graphicData>
            </a:graphic>
          </wp:inline>
        </w:drawing>
      </w:r>
      <w:r w:rsidR="005A6723">
        <w:rPr>
          <w:rFonts w:ascii="Times New Roman CYR" w:hAnsi="Times New Roman CYR" w:cs="Times New Roman CYR"/>
          <w:sz w:val="28"/>
          <w:szCs w:val="28"/>
        </w:rPr>
        <w:t xml:space="preserve"> -132,19 тыс. руб.</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мы видим, что в целом величина прибыли за 2016 году увеличилась по сравнению с 2015 годом на 443,09 тыс. руб. Наибольшее влияние оказало изменение двух факторов: себестоимости и цены.</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2.5</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ООО «Северсталь ТПЗ-Шексна»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28"/>
        <w:gridCol w:w="1046"/>
        <w:gridCol w:w="1007"/>
        <w:gridCol w:w="966"/>
        <w:gridCol w:w="1400"/>
        <w:gridCol w:w="1358"/>
      </w:tblGrid>
      <w:tr w:rsidR="005A6723">
        <w:tc>
          <w:tcPr>
            <w:tcW w:w="3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3019" w:type="dxa"/>
            <w:gridSpan w:val="3"/>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758"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A6723">
        <w:tc>
          <w:tcPr>
            <w:tcW w:w="3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4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100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w:t>
            </w:r>
          </w:p>
        </w:tc>
        <w:tc>
          <w:tcPr>
            <w:tcW w:w="14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2014 г.</w:t>
            </w:r>
          </w:p>
        </w:tc>
        <w:tc>
          <w:tcPr>
            <w:tcW w:w="135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2015 г.</w:t>
            </w:r>
          </w:p>
        </w:tc>
      </w:tr>
      <w:tr w:rsidR="005A6723">
        <w:tc>
          <w:tcPr>
            <w:tcW w:w="3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оказанных услуг</w:t>
            </w:r>
          </w:p>
        </w:tc>
        <w:tc>
          <w:tcPr>
            <w:tcW w:w="104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65,33</w:t>
            </w:r>
          </w:p>
        </w:tc>
        <w:tc>
          <w:tcPr>
            <w:tcW w:w="100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67,10</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139,78</w:t>
            </w:r>
          </w:p>
        </w:tc>
        <w:tc>
          <w:tcPr>
            <w:tcW w:w="14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135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2,082</w:t>
            </w:r>
          </w:p>
        </w:tc>
      </w:tr>
      <w:tr w:rsidR="005A6723">
        <w:tc>
          <w:tcPr>
            <w:tcW w:w="3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w:t>
            </w:r>
          </w:p>
        </w:tc>
        <w:tc>
          <w:tcPr>
            <w:tcW w:w="104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175,52</w:t>
            </w:r>
          </w:p>
        </w:tc>
        <w:tc>
          <w:tcPr>
            <w:tcW w:w="100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191,83</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261,91</w:t>
            </w:r>
          </w:p>
        </w:tc>
        <w:tc>
          <w:tcPr>
            <w:tcW w:w="14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c>
          <w:tcPr>
            <w:tcW w:w="135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1,365</w:t>
            </w:r>
          </w:p>
        </w:tc>
      </w:tr>
      <w:tr w:rsidR="005A6723">
        <w:tc>
          <w:tcPr>
            <w:tcW w:w="3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капитала</w:t>
            </w:r>
          </w:p>
        </w:tc>
        <w:tc>
          <w:tcPr>
            <w:tcW w:w="104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1177,90</w:t>
            </w:r>
          </w:p>
        </w:tc>
        <w:tc>
          <w:tcPr>
            <w:tcW w:w="100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1170,50</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2248,27</w:t>
            </w:r>
          </w:p>
        </w:tc>
        <w:tc>
          <w:tcPr>
            <w:tcW w:w="14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w:t>
            </w:r>
          </w:p>
        </w:tc>
        <w:tc>
          <w:tcPr>
            <w:tcW w:w="135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w:t>
            </w:r>
          </w:p>
        </w:tc>
      </w:tr>
      <w:tr w:rsidR="005A6723">
        <w:tc>
          <w:tcPr>
            <w:tcW w:w="3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собственного капитала</w:t>
            </w:r>
          </w:p>
        </w:tc>
        <w:tc>
          <w:tcPr>
            <w:tcW w:w="104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464,15</w:t>
            </w:r>
          </w:p>
        </w:tc>
        <w:tc>
          <w:tcPr>
            <w:tcW w:w="100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784,30</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1268,34</w:t>
            </w:r>
          </w:p>
        </w:tc>
        <w:tc>
          <w:tcPr>
            <w:tcW w:w="14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w:t>
            </w:r>
          </w:p>
        </w:tc>
        <w:tc>
          <w:tcPr>
            <w:tcW w:w="135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w:t>
            </w:r>
          </w:p>
        </w:tc>
      </w:tr>
      <w:tr w:rsidR="005A6723">
        <w:tc>
          <w:tcPr>
            <w:tcW w:w="3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средств производства</w:t>
            </w:r>
          </w:p>
        </w:tc>
        <w:tc>
          <w:tcPr>
            <w:tcW w:w="104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358,12</w:t>
            </w:r>
          </w:p>
        </w:tc>
        <w:tc>
          <w:tcPr>
            <w:tcW w:w="100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397,45</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425,30</w:t>
            </w:r>
          </w:p>
        </w:tc>
        <w:tc>
          <w:tcPr>
            <w:tcW w:w="14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w:t>
            </w:r>
          </w:p>
        </w:tc>
        <w:tc>
          <w:tcPr>
            <w:tcW w:w="135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этих данных можно сделать вывод, что в 2016 году эффективность финансово-хозяйственной деятельности предприятия по ряду показателей рентабельности увеличилась. Следует отметить, что каждое предприятие, несомненно, должно постоянно оценивать возможности своего производственного потенциала, но, в свою очередь, не забывать о том, что уровень его производственного потенциала во многом зависит от уровня тех предприятий, с которыми оно связано производственно-хозяйственными отношениями. Анализ производственного потенциала предприятия проводится по следующим направлениям: технология производства, ее специфика, характеристика основного оборудования, используемого в процессе производства, расчет максимально возможного объема производства и оценка текущей загрузки оборудования, контроль качества выпускаемой продукции.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ООО «Северсталь ТПЗ-Шексна», являясь одним из производителей замкнутого сварного профиля и труб. Предприятие обладает продукцией, которая широко востребована на строительном рынке и в </w:t>
      </w:r>
      <w:r>
        <w:rPr>
          <w:rFonts w:ascii="Times New Roman CYR" w:hAnsi="Times New Roman CYR" w:cs="Times New Roman CYR"/>
          <w:sz w:val="28"/>
          <w:szCs w:val="28"/>
        </w:rPr>
        <w:lastRenderedPageBreak/>
        <w:t>машиностроении. Проверку соблюдения технологических процессов регулярно ведут специалисты заводской лаборатории. У предприятия устойчивое финансово-экономическое положение. Далее рассмотрим анализ эффективности использования основных и оборотных средств предприятия.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Оценка уровня производственного потенциала ООО «Северсталь ТПЗ-Шексна»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методикой, изложенной в параграфе 1.3 производит оценку производственного потенциала ООО «Северсталь ТПЗ-Шексна». Рассмотрим алгоритм методики оценки производственного потенциала предприятий отрасли строительной индустрии относительно каждого этапа. Первый этап - Выбор структурных элементов производственного потенциала. Оценку уровня производственного потенциала предполагается рассчитывать по 5 структурным элементам его образующим, с целью более точной и всесторонней оценки.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2.6</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Веса целевых индикаторов оценки производственного потенциала предприятий отрасли строительной индустрии</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64"/>
        <w:gridCol w:w="4678"/>
        <w:gridCol w:w="2063"/>
      </w:tblGrid>
      <w:tr w:rsidR="005A6723">
        <w:tc>
          <w:tcPr>
            <w:tcW w:w="276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Структурный элемент</w:t>
            </w:r>
          </w:p>
        </w:tc>
        <w:tc>
          <w:tcPr>
            <w:tcW w:w="46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Индикатор оценки</w:t>
            </w:r>
          </w:p>
        </w:tc>
        <w:tc>
          <w:tcPr>
            <w:tcW w:w="20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Предлагаемый вес целевого индикатор</w:t>
            </w:r>
          </w:p>
        </w:tc>
      </w:tr>
      <w:tr w:rsidR="005A6723">
        <w:tc>
          <w:tcPr>
            <w:tcW w:w="276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Технологические ресурсы</w:t>
            </w:r>
          </w:p>
        </w:tc>
        <w:tc>
          <w:tcPr>
            <w:tcW w:w="46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автоматизации производства</w:t>
            </w:r>
          </w:p>
        </w:tc>
        <w:tc>
          <w:tcPr>
            <w:tcW w:w="20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0,27</w:t>
            </w:r>
          </w:p>
        </w:tc>
      </w:tr>
      <w:tr w:rsidR="005A6723">
        <w:tc>
          <w:tcPr>
            <w:tcW w:w="276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6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непрерывности</w:t>
            </w:r>
          </w:p>
        </w:tc>
        <w:tc>
          <w:tcPr>
            <w:tcW w:w="20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0,36</w:t>
            </w:r>
          </w:p>
        </w:tc>
      </w:tr>
      <w:tr w:rsidR="005A6723">
        <w:tc>
          <w:tcPr>
            <w:tcW w:w="276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6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брака</w:t>
            </w:r>
          </w:p>
        </w:tc>
        <w:tc>
          <w:tcPr>
            <w:tcW w:w="20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0,37</w:t>
            </w:r>
          </w:p>
        </w:tc>
      </w:tr>
      <w:tr w:rsidR="005A6723">
        <w:tc>
          <w:tcPr>
            <w:tcW w:w="276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Финансовые ресурсы</w:t>
            </w:r>
          </w:p>
        </w:tc>
        <w:tc>
          <w:tcPr>
            <w:tcW w:w="46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амортизационных отчислений</w:t>
            </w:r>
          </w:p>
        </w:tc>
        <w:tc>
          <w:tcPr>
            <w:tcW w:w="20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0,37</w:t>
            </w:r>
          </w:p>
        </w:tc>
      </w:tr>
      <w:tr w:rsidR="005A6723">
        <w:tc>
          <w:tcPr>
            <w:tcW w:w="276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6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оборачиваемости средств</w:t>
            </w:r>
          </w:p>
        </w:tc>
        <w:tc>
          <w:tcPr>
            <w:tcW w:w="20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0,28</w:t>
            </w:r>
          </w:p>
        </w:tc>
      </w:tr>
      <w:tr w:rsidR="005A6723">
        <w:tc>
          <w:tcPr>
            <w:tcW w:w="276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6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абсолютной ликвидности</w:t>
            </w:r>
          </w:p>
        </w:tc>
        <w:tc>
          <w:tcPr>
            <w:tcW w:w="20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0,35</w:t>
            </w:r>
          </w:p>
        </w:tc>
      </w:tr>
      <w:tr w:rsidR="005A6723">
        <w:tc>
          <w:tcPr>
            <w:tcW w:w="276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Человеческие ресурсы</w:t>
            </w:r>
          </w:p>
        </w:tc>
        <w:tc>
          <w:tcPr>
            <w:tcW w:w="46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специализации работников</w:t>
            </w:r>
          </w:p>
        </w:tc>
        <w:tc>
          <w:tcPr>
            <w:tcW w:w="20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0,27</w:t>
            </w:r>
          </w:p>
        </w:tc>
      </w:tr>
      <w:tr w:rsidR="005A6723">
        <w:tc>
          <w:tcPr>
            <w:tcW w:w="276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6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постоянства кадров</w:t>
            </w:r>
          </w:p>
        </w:tc>
        <w:tc>
          <w:tcPr>
            <w:tcW w:w="20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0,21</w:t>
            </w:r>
          </w:p>
        </w:tc>
      </w:tr>
      <w:tr w:rsidR="005A6723">
        <w:tc>
          <w:tcPr>
            <w:tcW w:w="276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Производственные ресурсы</w:t>
            </w:r>
          </w:p>
        </w:tc>
        <w:tc>
          <w:tcPr>
            <w:tcW w:w="46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износа ОПФ</w:t>
            </w:r>
          </w:p>
        </w:tc>
        <w:tc>
          <w:tcPr>
            <w:tcW w:w="20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0,48</w:t>
            </w:r>
          </w:p>
        </w:tc>
      </w:tr>
      <w:tr w:rsidR="005A6723">
        <w:tc>
          <w:tcPr>
            <w:tcW w:w="276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6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загрузки</w:t>
            </w:r>
          </w:p>
        </w:tc>
        <w:tc>
          <w:tcPr>
            <w:tcW w:w="20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0,32</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Этап второй - Формулировка показателей, характеризующих состояние структурных элементов производственного потенциала организаций отрасли строительной индустрии. Для комплексной оценки уровня производственного потенциала организаций отрасли строительной индустрии, целесообразно использовать индикаторы, более отражающие способности производства по выпуску продукции. Индикаторы, предлагаемы в авторской методике для оценки производственного потенциала предприятий отрасли строительной индустрии по структурным элементам приведены в таблице 1.2.</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третий - Формулировка значений и весов целевых индикаторов оценки производственного потенциала по каждому структурному элементу. Значение экспертной оценки предлагается принимать в пределах 1-5. Для корректного расчета целевых индикаторов экспертами формируются веса для каждого типа данных в рамках структурного элемента производственного потенциала (таблице 2.6), который был взят из литературы.</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четвертый - Формулирование и интерпретация значения комплексного интегрального показателя производственного потенциала. Чтобы использовать данный метод, провели согласование с экспертами на предприятии, специалисты подтвердили, что данную оценку можно использовать, при оценке производственного потенциала ООО «Северсталь ТПЗ-Шексна». Также было проведено рассуждение, в качестве экспертов выступили генеральный директор Матросов Илья Вадимович и экономист Мирошниченко Ирина Евгеньевна, расчет комплексного интегрального показателя определяется по формуле (1.1), а показатели заносим в таблицу 2.7 (приложении 4).</w:t>
      </w: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2.7</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Веса целевых индикаторов оценки производственного потенциала отрасли строительной индустрии ООО «Северсталь ТПЗ-Шексна»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70"/>
        <w:gridCol w:w="4045"/>
        <w:gridCol w:w="1344"/>
        <w:gridCol w:w="1168"/>
      </w:tblGrid>
      <w:tr w:rsidR="005A6723">
        <w:tc>
          <w:tcPr>
            <w:tcW w:w="28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Структурный элемент</w:t>
            </w:r>
          </w:p>
        </w:tc>
        <w:tc>
          <w:tcPr>
            <w:tcW w:w="40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Индикатор оценки</w:t>
            </w:r>
          </w:p>
        </w:tc>
        <w:tc>
          <w:tcPr>
            <w:tcW w:w="2512"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«Северсталь ТПЗ-Шексна»</w:t>
            </w:r>
          </w:p>
        </w:tc>
      </w:tr>
      <w:tr w:rsidR="005A6723">
        <w:tc>
          <w:tcPr>
            <w:tcW w:w="28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0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3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2016 г. к </w:t>
            </w:r>
            <w:r>
              <w:rPr>
                <w:rFonts w:ascii="Times New Roman CYR" w:hAnsi="Times New Roman CYR" w:cs="Times New Roman CYR"/>
                <w:sz w:val="20"/>
                <w:szCs w:val="20"/>
              </w:rPr>
              <w:lastRenderedPageBreak/>
              <w:t>2014 г.</w:t>
            </w:r>
          </w:p>
        </w:tc>
        <w:tc>
          <w:tcPr>
            <w:tcW w:w="11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2016 г. к </w:t>
            </w:r>
            <w:r>
              <w:rPr>
                <w:rFonts w:ascii="Times New Roman CYR" w:hAnsi="Times New Roman CYR" w:cs="Times New Roman CYR"/>
                <w:sz w:val="20"/>
                <w:szCs w:val="20"/>
              </w:rPr>
              <w:lastRenderedPageBreak/>
              <w:t>2015 г.</w:t>
            </w:r>
          </w:p>
        </w:tc>
      </w:tr>
      <w:tr w:rsidR="005A6723">
        <w:tc>
          <w:tcPr>
            <w:tcW w:w="28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Технологические ресурсы</w:t>
            </w:r>
          </w:p>
        </w:tc>
        <w:tc>
          <w:tcPr>
            <w:tcW w:w="40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автоматизации производства</w:t>
            </w:r>
          </w:p>
        </w:tc>
        <w:tc>
          <w:tcPr>
            <w:tcW w:w="13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5A6723">
        <w:tc>
          <w:tcPr>
            <w:tcW w:w="28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0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непрерывности</w:t>
            </w:r>
          </w:p>
        </w:tc>
        <w:tc>
          <w:tcPr>
            <w:tcW w:w="13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5A6723">
        <w:tc>
          <w:tcPr>
            <w:tcW w:w="28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0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брака</w:t>
            </w:r>
          </w:p>
        </w:tc>
        <w:tc>
          <w:tcPr>
            <w:tcW w:w="13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5A6723">
        <w:tc>
          <w:tcPr>
            <w:tcW w:w="28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Финансовые ресурсы</w:t>
            </w:r>
          </w:p>
        </w:tc>
        <w:tc>
          <w:tcPr>
            <w:tcW w:w="40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амортизационных отчислений</w:t>
            </w:r>
          </w:p>
        </w:tc>
        <w:tc>
          <w:tcPr>
            <w:tcW w:w="13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5A6723">
        <w:tc>
          <w:tcPr>
            <w:tcW w:w="28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0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оборачиваемости средств</w:t>
            </w:r>
          </w:p>
        </w:tc>
        <w:tc>
          <w:tcPr>
            <w:tcW w:w="13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5A6723">
        <w:tc>
          <w:tcPr>
            <w:tcW w:w="28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0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абсолютной ликвидности</w:t>
            </w:r>
          </w:p>
        </w:tc>
        <w:tc>
          <w:tcPr>
            <w:tcW w:w="13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1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5A6723">
        <w:tc>
          <w:tcPr>
            <w:tcW w:w="28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Человеческие ресурсы</w:t>
            </w:r>
          </w:p>
        </w:tc>
        <w:tc>
          <w:tcPr>
            <w:tcW w:w="40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специализации работников</w:t>
            </w:r>
          </w:p>
        </w:tc>
        <w:tc>
          <w:tcPr>
            <w:tcW w:w="13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5A6723">
        <w:tc>
          <w:tcPr>
            <w:tcW w:w="28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0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постоянства кадров</w:t>
            </w:r>
          </w:p>
        </w:tc>
        <w:tc>
          <w:tcPr>
            <w:tcW w:w="13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5A6723">
        <w:tc>
          <w:tcPr>
            <w:tcW w:w="28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Производственные ресурсы</w:t>
            </w:r>
          </w:p>
        </w:tc>
        <w:tc>
          <w:tcPr>
            <w:tcW w:w="40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износа ОПФ</w:t>
            </w:r>
          </w:p>
        </w:tc>
        <w:tc>
          <w:tcPr>
            <w:tcW w:w="13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5A6723">
        <w:tc>
          <w:tcPr>
            <w:tcW w:w="28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0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загрузки</w:t>
            </w:r>
          </w:p>
        </w:tc>
        <w:tc>
          <w:tcPr>
            <w:tcW w:w="13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5A6723">
        <w:tc>
          <w:tcPr>
            <w:tcW w:w="28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0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производительности</w:t>
            </w:r>
          </w:p>
        </w:tc>
        <w:tc>
          <w:tcPr>
            <w:tcW w:w="13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1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5A6723">
        <w:tc>
          <w:tcPr>
            <w:tcW w:w="28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Производственный потенциал</w:t>
            </w:r>
          </w:p>
        </w:tc>
        <w:tc>
          <w:tcPr>
            <w:tcW w:w="40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3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7,44</w:t>
            </w:r>
          </w:p>
        </w:tc>
        <w:tc>
          <w:tcPr>
            <w:tcW w:w="11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8,62</w:t>
            </w:r>
          </w:p>
        </w:tc>
      </w:tr>
    </w:tbl>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полученные данные свидетельствуют о том, что уровень производственного потенциала растет с 2014 года по 2016 год, и он увеличился на 1,18 балла. Руководству предприятия при разработке и осуществлении планов по стратегическому развитию предприятий, необходимо определить комплекс организационных мероприятий, который будет способствовать возможностей. При этом особенное внимание необходимо, на наш взгляд, уделить вопросам, связанным с человеческими ресурсами. Сегодня именно человеческие ресурсы играют определяющую роль в формировании и использовании производственного потенциала предприятий, при этом формируют так необходимые сегодня конкурентные преимущества. Система целевых индикаторов может служить гибким и удобным инструментом мониторинга производственных строительной индустрии. Однако она сама нуждается как в непрерывном совершенствовании в связи с изменением задач, решаемых государственной отраслевой политикой в сфере строительства, так и в адаптации к изменениям, происходящим в сфере государственной статистики.</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2.3</w:t>
      </w:r>
      <w:r>
        <w:rPr>
          <w:rFonts w:ascii="Times New Roman CYR" w:hAnsi="Times New Roman CYR" w:cs="Times New Roman CYR"/>
          <w:sz w:val="28"/>
          <w:szCs w:val="28"/>
        </w:rPr>
        <w:tab/>
        <w:t>Анализ эффективности использования основных и оборотных средств</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основных условий повышения объема производства продукции </w:t>
      </w:r>
      <w:r>
        <w:rPr>
          <w:rFonts w:ascii="Times New Roman CYR" w:hAnsi="Times New Roman CYR" w:cs="Times New Roman CYR"/>
          <w:sz w:val="28"/>
          <w:szCs w:val="28"/>
        </w:rPr>
        <w:lastRenderedPageBreak/>
        <w:t>на предприятии считается обеспеченность основными средствами в том количестве, которое необходимо, а также их эффективное использование. Анализ основных средств идет с изучения объёма основных средств, их динамики и структуры. Наибольшее значение обладает анализ движения и технического состояния основных средств, которые ведется по данным бухгалтерской отчётности. Обеспеченность предприятия отдельными видами машин, механизмов, оборудования, помещениями устанавливается сравнением фактического их наличия с плановой потребностью, необходимой для выполнения плана по выпуску продукции.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характеристики эффективности использования основных средств, принадлежащих ООО «Северсталь ТПЗ-Шексна» применяют систему показателей, которая включает обобщающие и частные технико-экономические показатели. Обобщающие показатели отражают использование всех основных средств, а частные - использование отдельных их видов. Остаток основных средств на конец периода определяют балансовым методом (приложение 1), а также в таблице 2.8.</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2.8</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и структура основных производственных фондов ООО «Северсталь ТПЗ-Шексна»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16"/>
        <w:gridCol w:w="1064"/>
        <w:gridCol w:w="1050"/>
        <w:gridCol w:w="1091"/>
        <w:gridCol w:w="1582"/>
        <w:gridCol w:w="1568"/>
      </w:tblGrid>
      <w:tr w:rsidR="005A6723">
        <w:tc>
          <w:tcPr>
            <w:tcW w:w="32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Вид основных средств</w:t>
            </w:r>
          </w:p>
        </w:tc>
        <w:tc>
          <w:tcPr>
            <w:tcW w:w="106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05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 г.</w:t>
            </w:r>
          </w:p>
        </w:tc>
        <w:tc>
          <w:tcPr>
            <w:tcW w:w="109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3150"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5A6723">
        <w:tc>
          <w:tcPr>
            <w:tcW w:w="32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6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05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09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5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2014 г.</w:t>
            </w:r>
          </w:p>
        </w:tc>
        <w:tc>
          <w:tcPr>
            <w:tcW w:w="15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2015 г.</w:t>
            </w:r>
          </w:p>
        </w:tc>
      </w:tr>
      <w:tr w:rsidR="005A6723">
        <w:tc>
          <w:tcPr>
            <w:tcW w:w="32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Здания</w:t>
            </w:r>
          </w:p>
        </w:tc>
        <w:tc>
          <w:tcPr>
            <w:tcW w:w="106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31845</w:t>
            </w:r>
          </w:p>
        </w:tc>
        <w:tc>
          <w:tcPr>
            <w:tcW w:w="105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32373</w:t>
            </w:r>
          </w:p>
        </w:tc>
        <w:tc>
          <w:tcPr>
            <w:tcW w:w="109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35222</w:t>
            </w:r>
          </w:p>
        </w:tc>
        <w:tc>
          <w:tcPr>
            <w:tcW w:w="15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10,60</w:t>
            </w:r>
          </w:p>
        </w:tc>
        <w:tc>
          <w:tcPr>
            <w:tcW w:w="15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8,80</w:t>
            </w:r>
          </w:p>
        </w:tc>
      </w:tr>
      <w:tr w:rsidR="005A6723">
        <w:tc>
          <w:tcPr>
            <w:tcW w:w="32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Сооружения</w:t>
            </w:r>
          </w:p>
        </w:tc>
        <w:tc>
          <w:tcPr>
            <w:tcW w:w="106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w:t>
            </w:r>
          </w:p>
        </w:tc>
        <w:tc>
          <w:tcPr>
            <w:tcW w:w="105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w:t>
            </w:r>
          </w:p>
        </w:tc>
        <w:tc>
          <w:tcPr>
            <w:tcW w:w="109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w:t>
            </w:r>
          </w:p>
        </w:tc>
        <w:tc>
          <w:tcPr>
            <w:tcW w:w="15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A6723">
        <w:tc>
          <w:tcPr>
            <w:tcW w:w="32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Машины и оборудование</w:t>
            </w:r>
          </w:p>
        </w:tc>
        <w:tc>
          <w:tcPr>
            <w:tcW w:w="106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54896</w:t>
            </w:r>
          </w:p>
        </w:tc>
        <w:tc>
          <w:tcPr>
            <w:tcW w:w="105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65521</w:t>
            </w:r>
          </w:p>
        </w:tc>
        <w:tc>
          <w:tcPr>
            <w:tcW w:w="109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71644</w:t>
            </w:r>
          </w:p>
        </w:tc>
        <w:tc>
          <w:tcPr>
            <w:tcW w:w="15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30,50</w:t>
            </w:r>
          </w:p>
        </w:tc>
        <w:tc>
          <w:tcPr>
            <w:tcW w:w="15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9,34</w:t>
            </w:r>
          </w:p>
        </w:tc>
      </w:tr>
      <w:tr w:rsidR="005A6723">
        <w:tc>
          <w:tcPr>
            <w:tcW w:w="32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Транспортные средства</w:t>
            </w:r>
          </w:p>
        </w:tc>
        <w:tc>
          <w:tcPr>
            <w:tcW w:w="106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14589</w:t>
            </w:r>
          </w:p>
        </w:tc>
        <w:tc>
          <w:tcPr>
            <w:tcW w:w="105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16087</w:t>
            </w:r>
          </w:p>
        </w:tc>
        <w:tc>
          <w:tcPr>
            <w:tcW w:w="109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17786</w:t>
            </w:r>
          </w:p>
        </w:tc>
        <w:tc>
          <w:tcPr>
            <w:tcW w:w="15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21,91</w:t>
            </w:r>
          </w:p>
        </w:tc>
        <w:tc>
          <w:tcPr>
            <w:tcW w:w="15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10,56</w:t>
            </w:r>
          </w:p>
        </w:tc>
      </w:tr>
      <w:tr w:rsidR="005A6723">
        <w:tc>
          <w:tcPr>
            <w:tcW w:w="32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Земельные участки и объекты природопользования</w:t>
            </w:r>
          </w:p>
        </w:tc>
        <w:tc>
          <w:tcPr>
            <w:tcW w:w="106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1258</w:t>
            </w:r>
          </w:p>
        </w:tc>
        <w:tc>
          <w:tcPr>
            <w:tcW w:w="105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1449</w:t>
            </w:r>
          </w:p>
        </w:tc>
        <w:tc>
          <w:tcPr>
            <w:tcW w:w="109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1699</w:t>
            </w:r>
          </w:p>
        </w:tc>
        <w:tc>
          <w:tcPr>
            <w:tcW w:w="15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35,05</w:t>
            </w:r>
          </w:p>
        </w:tc>
        <w:tc>
          <w:tcPr>
            <w:tcW w:w="15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17,25</w:t>
            </w:r>
          </w:p>
        </w:tc>
      </w:tr>
      <w:tr w:rsidR="005A6723">
        <w:tc>
          <w:tcPr>
            <w:tcW w:w="32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06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103198</w:t>
            </w:r>
          </w:p>
        </w:tc>
        <w:tc>
          <w:tcPr>
            <w:tcW w:w="105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116040</w:t>
            </w:r>
          </w:p>
        </w:tc>
        <w:tc>
          <w:tcPr>
            <w:tcW w:w="109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126961</w:t>
            </w:r>
          </w:p>
        </w:tc>
        <w:tc>
          <w:tcPr>
            <w:tcW w:w="15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23,02</w:t>
            </w:r>
          </w:p>
        </w:tc>
        <w:tc>
          <w:tcPr>
            <w:tcW w:w="15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9,41</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величине структуры наиболее значимыми элементами состава основных средств организации являются: машины и оборудование (56,41%), </w:t>
      </w:r>
      <w:r>
        <w:rPr>
          <w:rFonts w:ascii="Times New Roman CYR" w:hAnsi="Times New Roman CYR" w:cs="Times New Roman CYR"/>
          <w:sz w:val="28"/>
          <w:szCs w:val="28"/>
        </w:rPr>
        <w:lastRenderedPageBreak/>
        <w:t>здания (27,92%), транспортные средства (13,89%.). Также из таблицы видно, что на начало периода поступает новый элемент состава основных средств, ранее не имеющий место - земельные участки и объекты природопользования.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основных средств за отчетный период увеличилась на 18085 тыс. руб. или на 15,6 %, что сложилось, в основном, под воздействием поступления машин и оборудования (71644 тыс. руб.).</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86275" cy="23526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6275" cy="2352675"/>
                    </a:xfrm>
                    <a:prstGeom prst="rect">
                      <a:avLst/>
                    </a:prstGeom>
                    <a:noFill/>
                    <a:ln>
                      <a:noFill/>
                    </a:ln>
                  </pic:spPr>
                </pic:pic>
              </a:graphicData>
            </a:graphic>
          </wp:inline>
        </w:drawing>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2.5 - Структура основных фондов ООО «Северсталь ТПЗ-Шексна»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Выбытие основных средств произошло по элементам: машины и оборудование, транспортные средства, производственный и хозяйственный инвентарь.</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основных фондов показана на рисунке 2.5. Отражает долю новых основных средств в составе всех основных средств на конец периода. При проведении анализа необходимо сравнить коэффициент обновления по активной части с коэффициентом обновления по всем основным средствам и выяснить, за счет какой части основных средств в большей степени происходит ее обновление. Отражает величину выбывших средств на единицу вновь вводимых объектов, то есть количество выбывающих устаревших объектов в результате </w:t>
      </w:r>
      <w:r>
        <w:rPr>
          <w:rFonts w:ascii="Times New Roman CYR" w:hAnsi="Times New Roman CYR" w:cs="Times New Roman CYR"/>
          <w:sz w:val="28"/>
          <w:szCs w:val="28"/>
        </w:rPr>
        <w:lastRenderedPageBreak/>
        <w:t>введения новых. Этот показатель характеризует темп технического прогресса. Темп поступления показывает, какая доля в стоимости основных средств на начало периода направлена на покрытие выбытия основных средств за период.</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выбытия характеризует долю выбывших основных средств в общей стоимости основных средств на начало периода. Результаты расчета коэффициентов, оценивающих степень обновления, выбытия и прироста основных средств приведены ниже (таблица 2.9).</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2.9</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и движение основных средств ООО «Северсталь ТПЗ-Шексна»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94"/>
        <w:gridCol w:w="994"/>
        <w:gridCol w:w="1007"/>
        <w:gridCol w:w="1008"/>
        <w:gridCol w:w="1372"/>
        <w:gridCol w:w="1330"/>
      </w:tblGrid>
      <w:tr w:rsidR="005A6723">
        <w:tc>
          <w:tcPr>
            <w:tcW w:w="37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3009" w:type="dxa"/>
            <w:gridSpan w:val="3"/>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702"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5A6723">
        <w:tc>
          <w:tcPr>
            <w:tcW w:w="37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100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100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w:t>
            </w:r>
          </w:p>
        </w:tc>
        <w:tc>
          <w:tcPr>
            <w:tcW w:w="137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2014 г.</w:t>
            </w:r>
          </w:p>
        </w:tc>
        <w:tc>
          <w:tcPr>
            <w:tcW w:w="133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2015 г.</w:t>
            </w:r>
          </w:p>
        </w:tc>
      </w:tr>
      <w:tr w:rsidR="005A6723">
        <w:tc>
          <w:tcPr>
            <w:tcW w:w="37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на начало периода, тыс. руб.</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2116040</w:t>
            </w:r>
          </w:p>
        </w:tc>
        <w:tc>
          <w:tcPr>
            <w:tcW w:w="100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2847679</w:t>
            </w:r>
          </w:p>
        </w:tc>
        <w:tc>
          <w:tcPr>
            <w:tcW w:w="100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3051903</w:t>
            </w:r>
          </w:p>
        </w:tc>
        <w:tc>
          <w:tcPr>
            <w:tcW w:w="137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44,22</w:t>
            </w:r>
          </w:p>
        </w:tc>
        <w:tc>
          <w:tcPr>
            <w:tcW w:w="133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7,17</w:t>
            </w:r>
          </w:p>
        </w:tc>
      </w:tr>
      <w:tr w:rsidR="005A6723">
        <w:tc>
          <w:tcPr>
            <w:tcW w:w="37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Поступило, тыс. руб.</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22890</w:t>
            </w:r>
          </w:p>
        </w:tc>
        <w:tc>
          <w:tcPr>
            <w:tcW w:w="100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30785</w:t>
            </w:r>
          </w:p>
        </w:tc>
        <w:tc>
          <w:tcPr>
            <w:tcW w:w="100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33993</w:t>
            </w:r>
          </w:p>
        </w:tc>
        <w:tc>
          <w:tcPr>
            <w:tcW w:w="137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48,50</w:t>
            </w:r>
          </w:p>
        </w:tc>
        <w:tc>
          <w:tcPr>
            <w:tcW w:w="133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10,42</w:t>
            </w:r>
          </w:p>
        </w:tc>
      </w:tr>
      <w:tr w:rsidR="005A6723">
        <w:tc>
          <w:tcPr>
            <w:tcW w:w="37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Выбыло, тыс. руб.</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4805,00</w:t>
            </w:r>
          </w:p>
        </w:tc>
        <w:tc>
          <w:tcPr>
            <w:tcW w:w="100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6501</w:t>
            </w:r>
          </w:p>
        </w:tc>
        <w:tc>
          <w:tcPr>
            <w:tcW w:w="100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6967</w:t>
            </w:r>
          </w:p>
        </w:tc>
        <w:tc>
          <w:tcPr>
            <w:tcW w:w="137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44,98</w:t>
            </w:r>
          </w:p>
        </w:tc>
        <w:tc>
          <w:tcPr>
            <w:tcW w:w="133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w:t>
            </w:r>
          </w:p>
        </w:tc>
      </w:tr>
      <w:tr w:rsidR="005A6723">
        <w:tc>
          <w:tcPr>
            <w:tcW w:w="37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на конец периода, тыс. руб.</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1134125</w:t>
            </w:r>
          </w:p>
        </w:tc>
        <w:tc>
          <w:tcPr>
            <w:tcW w:w="100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1498778</w:t>
            </w:r>
          </w:p>
        </w:tc>
        <w:tc>
          <w:tcPr>
            <w:tcW w:w="100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1606264</w:t>
            </w:r>
          </w:p>
        </w:tc>
        <w:tc>
          <w:tcPr>
            <w:tcW w:w="137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41,24</w:t>
            </w:r>
          </w:p>
        </w:tc>
        <w:tc>
          <w:tcPr>
            <w:tcW w:w="133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7,17</w:t>
            </w:r>
          </w:p>
        </w:tc>
      </w:tr>
      <w:tr w:rsidR="005A6723">
        <w:tc>
          <w:tcPr>
            <w:tcW w:w="37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тыс. руб.</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176337</w:t>
            </w:r>
          </w:p>
        </w:tc>
        <w:tc>
          <w:tcPr>
            <w:tcW w:w="100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237307</w:t>
            </w:r>
          </w:p>
        </w:tc>
        <w:tc>
          <w:tcPr>
            <w:tcW w:w="100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254326</w:t>
            </w:r>
          </w:p>
        </w:tc>
        <w:tc>
          <w:tcPr>
            <w:tcW w:w="137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44,25</w:t>
            </w:r>
          </w:p>
        </w:tc>
        <w:tc>
          <w:tcPr>
            <w:tcW w:w="133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7,17</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данную таблицу, можно сказать, что стоимость на начало периода 2016 года, по сравнению с 2014 годом увеличилась на 44,22%. Рост произошел главным образом за счет производственных основных фондов. Большие изменения произошли в стоимости машин и оборудования, их стоимость увеличилась на 9,34%. Оценка состояния и движения основных фондов показана на рисунке 2.6.</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933825" cy="25050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3825" cy="2505075"/>
                    </a:xfrm>
                    <a:prstGeom prst="rect">
                      <a:avLst/>
                    </a:prstGeom>
                    <a:noFill/>
                    <a:ln>
                      <a:noFill/>
                    </a:ln>
                  </pic:spPr>
                </pic:pic>
              </a:graphicData>
            </a:graphic>
          </wp:inline>
        </w:drawing>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2.6 - Оценка состояния и движения основных фондов ООО «Северсталь ТПЗ-Шексна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использования основных средств во многом зависит от их технического состояния. Для характеристики технического состояния основных средств используются такие показатели, как коэффициент износа, коэффициент годности. Чем ниже значение коэффициента износа и выше коэффициента годности, тем лучше техническое состояние основных средств организации.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2.10</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Воспроизводство основных средств ООО «Северсталь ТПЗ-Шексна»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00"/>
        <w:gridCol w:w="839"/>
        <w:gridCol w:w="896"/>
        <w:gridCol w:w="910"/>
        <w:gridCol w:w="1022"/>
        <w:gridCol w:w="973"/>
      </w:tblGrid>
      <w:tr w:rsidR="005A6723">
        <w:tc>
          <w:tcPr>
            <w:tcW w:w="49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645" w:type="dxa"/>
            <w:gridSpan w:val="3"/>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995"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5A6723">
        <w:tc>
          <w:tcPr>
            <w:tcW w:w="49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83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8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9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2014 г.</w:t>
            </w:r>
          </w:p>
        </w:tc>
        <w:tc>
          <w:tcPr>
            <w:tcW w:w="97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2015 г.</w:t>
            </w:r>
          </w:p>
        </w:tc>
      </w:tr>
      <w:tr w:rsidR="005A6723">
        <w:tc>
          <w:tcPr>
            <w:tcW w:w="49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обновления, %</w:t>
            </w:r>
          </w:p>
        </w:tc>
        <w:tc>
          <w:tcPr>
            <w:tcW w:w="83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w:t>
            </w:r>
          </w:p>
        </w:tc>
        <w:tc>
          <w:tcPr>
            <w:tcW w:w="8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w:t>
            </w:r>
          </w:p>
        </w:tc>
        <w:tc>
          <w:tcPr>
            <w:tcW w:w="9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w:t>
            </w:r>
          </w:p>
        </w:tc>
        <w:tc>
          <w:tcPr>
            <w:tcW w:w="97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0,27</w:t>
            </w:r>
          </w:p>
        </w:tc>
      </w:tr>
      <w:tr w:rsidR="005A6723">
        <w:tc>
          <w:tcPr>
            <w:tcW w:w="49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интенсивности обновления, %</w:t>
            </w:r>
          </w:p>
        </w:tc>
        <w:tc>
          <w:tcPr>
            <w:tcW w:w="83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20,99</w:t>
            </w:r>
          </w:p>
        </w:tc>
        <w:tc>
          <w:tcPr>
            <w:tcW w:w="8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21,11</w:t>
            </w:r>
          </w:p>
        </w:tc>
        <w:tc>
          <w:tcPr>
            <w:tcW w:w="9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20,50</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-0,49</w:t>
            </w:r>
          </w:p>
        </w:tc>
        <w:tc>
          <w:tcPr>
            <w:tcW w:w="97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-0,61</w:t>
            </w:r>
          </w:p>
        </w:tc>
      </w:tr>
      <w:tr w:rsidR="005A6723">
        <w:tc>
          <w:tcPr>
            <w:tcW w:w="49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выбытия, %</w:t>
            </w:r>
          </w:p>
        </w:tc>
        <w:tc>
          <w:tcPr>
            <w:tcW w:w="83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0,23</w:t>
            </w:r>
          </w:p>
        </w:tc>
        <w:tc>
          <w:tcPr>
            <w:tcW w:w="8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0,23</w:t>
            </w:r>
          </w:p>
        </w:tc>
        <w:tc>
          <w:tcPr>
            <w:tcW w:w="9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0,22</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97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r>
      <w:tr w:rsidR="005A6723">
        <w:tc>
          <w:tcPr>
            <w:tcW w:w="49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износа, %</w:t>
            </w:r>
          </w:p>
        </w:tc>
        <w:tc>
          <w:tcPr>
            <w:tcW w:w="83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24,91</w:t>
            </w:r>
          </w:p>
        </w:tc>
        <w:tc>
          <w:tcPr>
            <w:tcW w:w="8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28,40</w:t>
            </w:r>
          </w:p>
        </w:tc>
        <w:tc>
          <w:tcPr>
            <w:tcW w:w="9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26,70</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7,91</w:t>
            </w:r>
          </w:p>
        </w:tc>
        <w:tc>
          <w:tcPr>
            <w:tcW w:w="97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r>
      <w:tr w:rsidR="005A6723">
        <w:tc>
          <w:tcPr>
            <w:tcW w:w="49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годности, %</w:t>
            </w:r>
          </w:p>
        </w:tc>
        <w:tc>
          <w:tcPr>
            <w:tcW w:w="83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75,09</w:t>
            </w:r>
          </w:p>
        </w:tc>
        <w:tc>
          <w:tcPr>
            <w:tcW w:w="8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w:t>
            </w:r>
          </w:p>
        </w:tc>
        <w:tc>
          <w:tcPr>
            <w:tcW w:w="9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79,30</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5,60</w:t>
            </w:r>
          </w:p>
        </w:tc>
        <w:tc>
          <w:tcPr>
            <w:tcW w:w="97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10,75</w:t>
            </w:r>
          </w:p>
        </w:tc>
      </w:tr>
      <w:tr w:rsidR="005A6723">
        <w:tc>
          <w:tcPr>
            <w:tcW w:w="49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Фондовооруженность, тыс. руб./чел.</w:t>
            </w:r>
          </w:p>
        </w:tc>
        <w:tc>
          <w:tcPr>
            <w:tcW w:w="83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783,72</w:t>
            </w:r>
          </w:p>
        </w:tc>
        <w:tc>
          <w:tcPr>
            <w:tcW w:w="8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1078,66</w:t>
            </w:r>
          </w:p>
        </w:tc>
        <w:tc>
          <w:tcPr>
            <w:tcW w:w="9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1374,73</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75,41</w:t>
            </w:r>
          </w:p>
        </w:tc>
        <w:tc>
          <w:tcPr>
            <w:tcW w:w="97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27,44</w:t>
            </w:r>
          </w:p>
        </w:tc>
      </w:tr>
      <w:tr w:rsidR="005A6723">
        <w:tc>
          <w:tcPr>
            <w:tcW w:w="49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Техническая вооруженность труда, тыс. руб. / чел.</w:t>
            </w:r>
          </w:p>
        </w:tc>
        <w:tc>
          <w:tcPr>
            <w:tcW w:w="83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120,16</w:t>
            </w:r>
          </w:p>
        </w:tc>
        <w:tc>
          <w:tcPr>
            <w:tcW w:w="8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134,30</w:t>
            </w:r>
          </w:p>
        </w:tc>
        <w:tc>
          <w:tcPr>
            <w:tcW w:w="9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181,61</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51,14</w:t>
            </w:r>
          </w:p>
        </w:tc>
        <w:tc>
          <w:tcPr>
            <w:tcW w:w="97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35,22</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данную таблицу, можно сказать, что коэффициент обновления основных средств предприятия увеличился на 0,27%, из-за увеличения доли вводимых основных фондов в стоимости основных средств. Коэффициент </w:t>
      </w:r>
      <w:r>
        <w:rPr>
          <w:rFonts w:ascii="Times New Roman CYR" w:hAnsi="Times New Roman CYR" w:cs="Times New Roman CYR"/>
          <w:sz w:val="28"/>
          <w:szCs w:val="28"/>
        </w:rPr>
        <w:lastRenderedPageBreak/>
        <w:t>выбытия снизился на 0,61% (с 20,99% в 2014 году до 20,5% в 2016 году). Сведения таблицы показывают, что за 2016 год техническое состояние основных средств в учреждении незначительно ухудшилось за счет интенсивного их обновления.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Исходные данные для анализа фондоотдачи и фондорентабельности, а также результаты расчетов приведены в таблице 2.11.</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2.11</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Исходная информация для анализа фондоотдачи и фондорентабельности ООО «Северсталь ТПЗ-Шексна»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20"/>
        <w:gridCol w:w="994"/>
        <w:gridCol w:w="993"/>
        <w:gridCol w:w="952"/>
        <w:gridCol w:w="1022"/>
        <w:gridCol w:w="924"/>
      </w:tblGrid>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939" w:type="dxa"/>
            <w:gridSpan w:val="3"/>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946"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2016г. к 2014г.</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2016г. к 2015г.</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Прибыль от реализации продукции, тыс. руб.</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46166</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64165</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102498</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122,02</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59,74</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Объем производства товаров, тыс.руб.</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572661</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648515</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717416</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25,27</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10,62</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Выручка, тыс. руб.</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563089</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597523</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701605</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24,59</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17,41</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Доля среднегодовой продукции в общем ее выпуске</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0,983</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0,989</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0,978</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-0,50</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Среднегодовая стоимость, тыс. руб.:</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 основных средств,</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149231</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151471</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165350</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10,80</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9,16</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 активной части (машин, оборудования),</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108731</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117645</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121355</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11,61</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 единицы оборудования,</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243,25</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254,24</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267,89</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10,12</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5,36</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Удельный вес активной части, %</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72,86</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71,86</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73,39</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0,72</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Фондорентабельность, %</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42,46</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58,17</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61,00</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43,66</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4,86</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 %</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8,20</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12,10</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14,61</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78,17</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20,7438</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Фондоотдача</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3,84</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13,02</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 Основных средств,</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 Активной части,</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5,26</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5,48</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5,91</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12,24</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7,765</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Среднегодовое количество оборудования, ед.</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 наличного</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453</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0,89</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 действующего,</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Фонд времени работы оборудования всего, тыс. машино-час.</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3295,38</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3345,23</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3416,40</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3,673421</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Фонд времени работы единицы оборудования:</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 дней,</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 смен</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2,04</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 машино-часов</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7663,60</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7663,60</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7800</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Коэффициент сменности,</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Средняя продолжительность смены, час,</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7,82</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7,82</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7,80</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r>
      <w:tr w:rsidR="005A6723">
        <w:tc>
          <w:tcPr>
            <w:tcW w:w="462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Среднечасовая выработка ед. оборудования, руб.</w:t>
            </w:r>
          </w:p>
        </w:tc>
        <w:tc>
          <w:tcPr>
            <w:tcW w:w="9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173,78</w:t>
            </w:r>
          </w:p>
        </w:tc>
        <w:tc>
          <w:tcPr>
            <w:tcW w:w="99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173,78</w:t>
            </w:r>
          </w:p>
        </w:tc>
        <w:tc>
          <w:tcPr>
            <w:tcW w:w="9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209,99</w:t>
            </w:r>
          </w:p>
        </w:tc>
        <w:tc>
          <w:tcPr>
            <w:tcW w:w="102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20,83</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20,83</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использования основных средств характеризуется </w:t>
      </w:r>
      <w:r>
        <w:rPr>
          <w:rFonts w:ascii="Times New Roman CYR" w:hAnsi="Times New Roman CYR" w:cs="Times New Roman CYR"/>
          <w:sz w:val="28"/>
          <w:szCs w:val="28"/>
        </w:rPr>
        <w:lastRenderedPageBreak/>
        <w:t>показателями фондоотдачи, фондоемкости, рентабельности, относительной экономии средств, повышения объема производства товаров, повышения производительности труда, снижения себестоимости товаров и затрат на воспроизводство основных средств, увеличения сроков службы средств труда.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Фондоемкость - показатель, обратный фондоотдаче, рассчитывается как отношение стоимости основных средств к стоимости годового объема производства товаров. Фондовооруженность - показатель, характеризующий оснащенность работников сферы материального производства основными производственными средствами. Фондовооруженность определяется как отношение стоимости основных средств организации к среднесписочной годовой численности работников.</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факторов любого порядка рассчитывается по отношению к изменению результативного показателя (фондоотдачи основных средств). Факторы второго порядка доводятся до уровня первого путем умножения уровня их влияния на удельный вес активной части стоимости основных средств текущего периода. Динамика фондорентабельности показана на рисунке 2.7.</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Повышение фондоотдачи основных средств является положительным моментом в деятельности организации, так как способствует снижению себестоимости выпускаемой товара, а, следовательно, повышению прибыли. Повышение уровня использования основных фондов позволяет увеличить размеры выпуска производства без дополнительных капитальных вложений и в более короткие сроки. Ускоряет темпы производства &lt;http://www.grandars.ru/student/statistika/statistika-proizvoditelnosti-truda.html&gt;, уменьшает затраты на воспроизводство новых фондов и снижает издержки производства &lt;http://www.grandars.ru/student/ekonomicheskaya-teoriya/izderzhki-proizvodstva.html&gt;.</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143375" cy="22002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3375" cy="2200275"/>
                    </a:xfrm>
                    <a:prstGeom prst="rect">
                      <a:avLst/>
                    </a:prstGeom>
                    <a:noFill/>
                    <a:ln>
                      <a:noFill/>
                    </a:ln>
                  </pic:spPr>
                </pic:pic>
              </a:graphicData>
            </a:graphic>
          </wp:inline>
        </w:drawing>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2.7 - Динамика фондорентабельности ООО «Северсталь ТПЗ-Шексна</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эффективности использования материальных ресурсов обуславливает сокращение материальных затрат на производство продукции, снижение её себестоимости и рост прибыли. Материалоотдача определяется делением стоимости произведенной продукции на сумму материальных затрат. </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2.12</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Материальные ресурсы ООО «Северсталь ТПЗ-Шексна»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40"/>
        <w:gridCol w:w="1078"/>
        <w:gridCol w:w="965"/>
        <w:gridCol w:w="914"/>
        <w:gridCol w:w="1130"/>
        <w:gridCol w:w="1078"/>
      </w:tblGrid>
      <w:tr w:rsidR="005A6723">
        <w:tc>
          <w:tcPr>
            <w:tcW w:w="4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957" w:type="dxa"/>
            <w:gridSpan w:val="3"/>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208"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5A6723">
        <w:tc>
          <w:tcPr>
            <w:tcW w:w="4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9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9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w:t>
            </w:r>
          </w:p>
        </w:tc>
        <w:tc>
          <w:tcPr>
            <w:tcW w:w="113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2014 г.</w:t>
            </w:r>
          </w:p>
        </w:tc>
        <w:tc>
          <w:tcPr>
            <w:tcW w:w="10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2015 г.</w:t>
            </w:r>
          </w:p>
        </w:tc>
      </w:tr>
      <w:tr w:rsidR="005A6723">
        <w:tc>
          <w:tcPr>
            <w:tcW w:w="4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Товарная продукция, тыс. руб.</w:t>
            </w:r>
          </w:p>
        </w:tc>
        <w:tc>
          <w:tcPr>
            <w:tcW w:w="10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378590</w:t>
            </w:r>
          </w:p>
        </w:tc>
        <w:tc>
          <w:tcPr>
            <w:tcW w:w="9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390000</w:t>
            </w:r>
          </w:p>
        </w:tc>
        <w:tc>
          <w:tcPr>
            <w:tcW w:w="9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362700</w:t>
            </w:r>
          </w:p>
        </w:tc>
        <w:tc>
          <w:tcPr>
            <w:tcW w:w="113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-7,00</w:t>
            </w:r>
          </w:p>
        </w:tc>
        <w:tc>
          <w:tcPr>
            <w:tcW w:w="10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-4,19</w:t>
            </w:r>
          </w:p>
        </w:tc>
      </w:tr>
      <w:tr w:rsidR="005A6723">
        <w:tc>
          <w:tcPr>
            <w:tcW w:w="4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 тыс. руб.</w:t>
            </w:r>
          </w:p>
        </w:tc>
        <w:tc>
          <w:tcPr>
            <w:tcW w:w="10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149785</w:t>
            </w:r>
          </w:p>
        </w:tc>
        <w:tc>
          <w:tcPr>
            <w:tcW w:w="9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163606</w:t>
            </w:r>
          </w:p>
        </w:tc>
        <w:tc>
          <w:tcPr>
            <w:tcW w:w="9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169980</w:t>
            </w:r>
          </w:p>
        </w:tc>
        <w:tc>
          <w:tcPr>
            <w:tcW w:w="113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13,47</w:t>
            </w:r>
          </w:p>
        </w:tc>
        <w:tc>
          <w:tcPr>
            <w:tcW w:w="10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w:t>
            </w:r>
          </w:p>
        </w:tc>
      </w:tr>
      <w:tr w:rsidR="005A6723">
        <w:tc>
          <w:tcPr>
            <w:tcW w:w="4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Материалоемкость, руб.</w:t>
            </w:r>
          </w:p>
        </w:tc>
        <w:tc>
          <w:tcPr>
            <w:tcW w:w="10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0,39</w:t>
            </w:r>
          </w:p>
        </w:tc>
        <w:tc>
          <w:tcPr>
            <w:tcW w:w="9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0,41</w:t>
            </w:r>
          </w:p>
        </w:tc>
        <w:tc>
          <w:tcPr>
            <w:tcW w:w="9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w:t>
            </w:r>
          </w:p>
        </w:tc>
        <w:tc>
          <w:tcPr>
            <w:tcW w:w="113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18,47</w:t>
            </w:r>
          </w:p>
        </w:tc>
        <w:tc>
          <w:tcPr>
            <w:tcW w:w="10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11,71</w:t>
            </w:r>
          </w:p>
        </w:tc>
      </w:tr>
      <w:tr w:rsidR="005A6723">
        <w:tc>
          <w:tcPr>
            <w:tcW w:w="4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Материалоотдача, руб.</w:t>
            </w:r>
          </w:p>
        </w:tc>
        <w:tc>
          <w:tcPr>
            <w:tcW w:w="10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w:t>
            </w:r>
          </w:p>
        </w:tc>
        <w:tc>
          <w:tcPr>
            <w:tcW w:w="9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c>
          <w:tcPr>
            <w:tcW w:w="9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113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-15,53</w:t>
            </w:r>
          </w:p>
        </w:tc>
        <w:tc>
          <w:tcPr>
            <w:tcW w:w="10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-10,44</w:t>
            </w:r>
          </w:p>
        </w:tc>
      </w:tr>
      <w:tr w:rsidR="005A6723">
        <w:tc>
          <w:tcPr>
            <w:tcW w:w="4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материальных затрат в себестоимости продукции</w:t>
            </w:r>
          </w:p>
        </w:tc>
        <w:tc>
          <w:tcPr>
            <w:tcW w:w="10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30,75</w:t>
            </w:r>
          </w:p>
        </w:tc>
        <w:tc>
          <w:tcPr>
            <w:tcW w:w="9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31,74</w:t>
            </w:r>
          </w:p>
        </w:tc>
        <w:tc>
          <w:tcPr>
            <w:tcW w:w="9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31,45</w:t>
            </w:r>
          </w:p>
        </w:tc>
        <w:tc>
          <w:tcPr>
            <w:tcW w:w="113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0,69</w:t>
            </w:r>
          </w:p>
        </w:tc>
        <w:tc>
          <w:tcPr>
            <w:tcW w:w="10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-0,28</w:t>
            </w:r>
          </w:p>
        </w:tc>
      </w:tr>
      <w:tr w:rsidR="005A6723">
        <w:tc>
          <w:tcPr>
            <w:tcW w:w="4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на 1 руб. материальных затрат</w:t>
            </w:r>
          </w:p>
        </w:tc>
        <w:tc>
          <w:tcPr>
            <w:tcW w:w="10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30,82</w:t>
            </w:r>
          </w:p>
        </w:tc>
        <w:tc>
          <w:tcPr>
            <w:tcW w:w="96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39,22</w:t>
            </w:r>
          </w:p>
        </w:tc>
        <w:tc>
          <w:tcPr>
            <w:tcW w:w="9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42,36</w:t>
            </w:r>
          </w:p>
        </w:tc>
        <w:tc>
          <w:tcPr>
            <w:tcW w:w="113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13,37</w:t>
            </w:r>
          </w:p>
        </w:tc>
        <w:tc>
          <w:tcPr>
            <w:tcW w:w="10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8,01</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таблицы 2.12 материальные затраты к 2016 году увеличились на 3,89%. Материалоемкость, увеличилась, изменение составило 0,42 рубля. Показатель материалоемкости показывает, сколько материальных затрат приходится на тысячу рублей выпущенной продукции. Материалоотдача снизилась на 10,44%. Это говорит о неэффективности использования материалов и сырья.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на фоне снижения темпов роста товарной продукции на 4,19%, произошел рост материальных затрат на 3,89%. Что привело к росту </w:t>
      </w:r>
      <w:r>
        <w:rPr>
          <w:rFonts w:ascii="Times New Roman CYR" w:hAnsi="Times New Roman CYR" w:cs="Times New Roman CYR"/>
          <w:sz w:val="28"/>
          <w:szCs w:val="28"/>
        </w:rPr>
        <w:lastRenderedPageBreak/>
        <w:t>материалоемкости более чем на 11,71%. На предприятии наблюдается снижение эффективности использования материальных ресурсов, так как материалоотдача за период снижается, вследствие чего растет материалоемкость.</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Эффективность использования трудового потенциала предприятия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производственный основной оборотный трудовой потенциал</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«трудовые ресурсы» широко используется в настоящее время, хотя требования рыночной экономики делают необходимым переход нашей статистики к принятому в международной практике иному учету рабочей силы, рекомендованному Международной организацией труда (МОТ) [9].</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Трудовые ресурсы представляют собой трудоспособную часть населения страны, которая в силу психофизиологических и интеллектуальных качеств, способна производить материальные блага или услуги, трудовые ресурсы включают в себя, с одной стороны, тех людей, которые заняты в экономике, а с другой, не занятых, но способных трудиться.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обеспеченности предприятия трудовыми ресурсами и эффективности их использования зависят объем и своевременность выполнения всех работ, степень использования машин и оборудования, и как следствие - объем производства продукции, ее себестоимость, прибыль и ряд других экономических показателей. Состав работников ООО «Северсталь ТПЗ-Шексна» представлен в таблице 2.13.</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2.13</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трудового потенциала ООО «Северсталь ТПЗ-Шексна»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12"/>
        <w:gridCol w:w="932"/>
        <w:gridCol w:w="923"/>
        <w:gridCol w:w="838"/>
        <w:gridCol w:w="1134"/>
        <w:gridCol w:w="1066"/>
      </w:tblGrid>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693" w:type="dxa"/>
            <w:gridSpan w:val="3"/>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200"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2014 г.</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2015 г.</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персонала</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-10,21</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ППП</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-10,21</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рабочие</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-15,07</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 них основные</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-8,94</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-18,39</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Вспомогательные</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-34,37</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-19,23</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руководители и специалисты</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11,11</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Состав работников по стажу работы</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5 лет</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5 до 10</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-9,78</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-9,78</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10 до 15</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-14,66</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-32,63</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15 до 20</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-3,57</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свыше 20</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Состав работников по возрасту</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20 лет</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-54,54</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-44,44</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20 до 30</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30 до 40</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-17,02</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-32,17</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40 до 50</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-11,76</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старше 50</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Состав работников по образованию</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незаконченное среднее</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 среднее специальное</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-37,98</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-39,01</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Квалификационный состав рабочих</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 II разряд</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IV разряд</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-19,54</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-23,91</w:t>
            </w:r>
          </w:p>
        </w:tc>
      </w:tr>
      <w:tr w:rsidR="005A6723">
        <w:tc>
          <w:tcPr>
            <w:tcW w:w="461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 VI разряд</w:t>
            </w:r>
          </w:p>
        </w:tc>
        <w:tc>
          <w:tcPr>
            <w:tcW w:w="9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92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c>
          <w:tcPr>
            <w:tcW w:w="8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c>
          <w:tcPr>
            <w:tcW w:w="11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-22,67</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-22,66</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оборот рабочей силы в ООО «Северсталь ТПЗ-Шексна» можно считать нормальным. В ходе анализа необходимо обратить внимание на причины выбытия работников за нарушение трудовой дисциплины, так как это часто связано с нерешёнными социальными проблемами. Также при увольнении по собственному желанию работников часто не устраивают условия труда, уровень заработной платы. Устранение этих недостатков, тесное сотрудничество с кадровыми агентствами и центрами занятости поможет снизить текучесть кадров, оперативно привлекать новых сотрудников взамен уволившихся.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2.14</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Движении персонала ООО «Северсталь ТПЗ-Шексна»</w:t>
      </w:r>
    </w:p>
    <w:tbl>
      <w:tblPr>
        <w:tblW w:w="0" w:type="auto"/>
        <w:tblInd w:w="-2"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4518"/>
        <w:gridCol w:w="1054"/>
        <w:gridCol w:w="979"/>
        <w:gridCol w:w="944"/>
        <w:gridCol w:w="992"/>
        <w:gridCol w:w="1018"/>
      </w:tblGrid>
      <w:tr w:rsidR="005A6723">
        <w:tc>
          <w:tcPr>
            <w:tcW w:w="45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977" w:type="dxa"/>
            <w:gridSpan w:val="3"/>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010"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5A6723">
        <w:tc>
          <w:tcPr>
            <w:tcW w:w="45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5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97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9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2014 г.</w:t>
            </w:r>
          </w:p>
        </w:tc>
        <w:tc>
          <w:tcPr>
            <w:tcW w:w="10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2015 г.</w:t>
            </w:r>
          </w:p>
        </w:tc>
      </w:tr>
      <w:tr w:rsidR="005A6723">
        <w:tc>
          <w:tcPr>
            <w:tcW w:w="45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персонала на начало года</w:t>
            </w:r>
          </w:p>
        </w:tc>
        <w:tc>
          <w:tcPr>
            <w:tcW w:w="105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w:t>
            </w:r>
          </w:p>
        </w:tc>
        <w:tc>
          <w:tcPr>
            <w:tcW w:w="97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w:t>
            </w:r>
          </w:p>
        </w:tc>
        <w:tc>
          <w:tcPr>
            <w:tcW w:w="9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275</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0,36</w:t>
            </w:r>
          </w:p>
        </w:tc>
        <w:tc>
          <w:tcPr>
            <w:tcW w:w="10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-3,16</w:t>
            </w:r>
          </w:p>
        </w:tc>
      </w:tr>
      <w:tr w:rsidR="005A6723">
        <w:tc>
          <w:tcPr>
            <w:tcW w:w="45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Приняты на работу</w:t>
            </w:r>
          </w:p>
        </w:tc>
        <w:tc>
          <w:tcPr>
            <w:tcW w:w="105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97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10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-33,33</w:t>
            </w:r>
          </w:p>
        </w:tc>
      </w:tr>
      <w:tr w:rsidR="005A6723">
        <w:tc>
          <w:tcPr>
            <w:tcW w:w="45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Выбыли</w:t>
            </w:r>
          </w:p>
        </w:tc>
        <w:tc>
          <w:tcPr>
            <w:tcW w:w="105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7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r>
      <w:tr w:rsidR="005A6723">
        <w:tc>
          <w:tcPr>
            <w:tcW w:w="45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105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7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r>
      <w:tr w:rsidR="005A6723">
        <w:tc>
          <w:tcPr>
            <w:tcW w:w="45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 собственному желанию</w:t>
            </w:r>
          </w:p>
        </w:tc>
        <w:tc>
          <w:tcPr>
            <w:tcW w:w="105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7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A6723">
        <w:tc>
          <w:tcPr>
            <w:tcW w:w="45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за нарушения трудовой дисциплины</w:t>
            </w:r>
          </w:p>
        </w:tc>
        <w:tc>
          <w:tcPr>
            <w:tcW w:w="105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7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A6723">
        <w:tc>
          <w:tcPr>
            <w:tcW w:w="45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персонала на конец года</w:t>
            </w:r>
          </w:p>
        </w:tc>
        <w:tc>
          <w:tcPr>
            <w:tcW w:w="105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w:t>
            </w:r>
          </w:p>
        </w:tc>
        <w:tc>
          <w:tcPr>
            <w:tcW w:w="97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w:t>
            </w:r>
          </w:p>
        </w:tc>
        <w:tc>
          <w:tcPr>
            <w:tcW w:w="9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w:t>
            </w:r>
          </w:p>
        </w:tc>
        <w:tc>
          <w:tcPr>
            <w:tcW w:w="10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w:t>
            </w:r>
          </w:p>
        </w:tc>
      </w:tr>
      <w:tr w:rsidR="005A6723">
        <w:tc>
          <w:tcPr>
            <w:tcW w:w="45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персонала</w:t>
            </w:r>
          </w:p>
        </w:tc>
        <w:tc>
          <w:tcPr>
            <w:tcW w:w="105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w:t>
            </w:r>
          </w:p>
        </w:tc>
        <w:tc>
          <w:tcPr>
            <w:tcW w:w="97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9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-10,21</w:t>
            </w:r>
          </w:p>
        </w:tc>
        <w:tc>
          <w:tcPr>
            <w:tcW w:w="10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5A6723">
        <w:tc>
          <w:tcPr>
            <w:tcW w:w="45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оборота по приему работников</w:t>
            </w:r>
          </w:p>
        </w:tc>
        <w:tc>
          <w:tcPr>
            <w:tcW w:w="105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97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9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-57,14</w:t>
            </w:r>
          </w:p>
        </w:tc>
        <w:tc>
          <w:tcPr>
            <w:tcW w:w="10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r>
      <w:tr w:rsidR="005A6723">
        <w:tc>
          <w:tcPr>
            <w:tcW w:w="45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оборота по выбытию работников</w:t>
            </w:r>
          </w:p>
        </w:tc>
        <w:tc>
          <w:tcPr>
            <w:tcW w:w="105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97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9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A6723">
        <w:tc>
          <w:tcPr>
            <w:tcW w:w="45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текучести кадров</w:t>
            </w:r>
          </w:p>
        </w:tc>
        <w:tc>
          <w:tcPr>
            <w:tcW w:w="105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97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w:t>
            </w:r>
          </w:p>
        </w:tc>
        <w:tc>
          <w:tcPr>
            <w:tcW w:w="9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A6723">
        <w:tc>
          <w:tcPr>
            <w:tcW w:w="45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постоянства кадров</w:t>
            </w:r>
          </w:p>
        </w:tc>
        <w:tc>
          <w:tcPr>
            <w:tcW w:w="105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97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0,68</w:t>
            </w:r>
          </w:p>
        </w:tc>
        <w:tc>
          <w:tcPr>
            <w:tcW w:w="9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5A6723">
        <w:tc>
          <w:tcPr>
            <w:tcW w:w="45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замещения</w:t>
            </w:r>
          </w:p>
        </w:tc>
        <w:tc>
          <w:tcPr>
            <w:tcW w:w="105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97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9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оборот рабочей силы в ООО «Северсталь ТПЗ-Шексна» можно считать нормальным. В ходе анализа необходимо обратить внимание на причины выбытия работников за нарушение трудовой дисциплины, т.к. это часто связано с нерешёнными социальными проблемами. Также при увольнении по собственному желанию работников часто не устраивают условия труда, уровень заработной платы. Устранение этих недостатков, тесное сотрудничество с кадровыми агентствами и центрами занятости поможет снизить текучесть кадров, оперативно привлекать новых сотрудников взамен уволившихся.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анализа использования рабочего времени следует проверить обоснованность производственных заданий, изучить уровень их выполнения, выявить потери рабочего времени, установить их причины, наметить пути дальнейшего улучшения использования рабочего времени, разработать необходимые мероприятия.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Полноту использования персонала можно оценить по количеству отработанных дней и часов одним работником за анализируемый период времени, а также по степени использования фонда рабочего времени (ФРВ). Такой анализ проводится по каждой категории работников, по каждому производственному подразделению и в целом по предприятию (таблица 2.15).</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2.15</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 рабочего времени работников ООО «Северсталь ТПЗ-Шексна»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29"/>
        <w:gridCol w:w="1005"/>
        <w:gridCol w:w="1021"/>
        <w:gridCol w:w="1036"/>
        <w:gridCol w:w="1092"/>
        <w:gridCol w:w="1036"/>
      </w:tblGrid>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3062" w:type="dxa"/>
            <w:gridSpan w:val="3"/>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128"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3062" w:type="dxa"/>
            <w:gridSpan w:val="3"/>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2016 г. к </w:t>
            </w:r>
            <w:r>
              <w:rPr>
                <w:rFonts w:ascii="Times New Roman CYR" w:hAnsi="Times New Roman CYR" w:cs="Times New Roman CYR"/>
                <w:sz w:val="20"/>
                <w:szCs w:val="20"/>
              </w:rPr>
              <w:lastRenderedPageBreak/>
              <w:t>2014 г.</w:t>
            </w:r>
          </w:p>
        </w:tc>
        <w:tc>
          <w:tcPr>
            <w:tcW w:w="10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2016 г. к </w:t>
            </w:r>
            <w:r>
              <w:rPr>
                <w:rFonts w:ascii="Times New Roman CYR" w:hAnsi="Times New Roman CYR" w:cs="Times New Roman CYR"/>
                <w:sz w:val="20"/>
                <w:szCs w:val="20"/>
              </w:rPr>
              <w:lastRenderedPageBreak/>
              <w:t>2015 г.</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0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102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10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w:t>
            </w:r>
          </w:p>
        </w:tc>
        <w:tc>
          <w:tcPr>
            <w:tcW w:w="10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численность рабочих ЧР</w:t>
            </w:r>
          </w:p>
        </w:tc>
        <w:tc>
          <w:tcPr>
            <w:tcW w:w="100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w:t>
            </w:r>
          </w:p>
        </w:tc>
        <w:tc>
          <w:tcPr>
            <w:tcW w:w="102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w:t>
            </w:r>
          </w:p>
        </w:tc>
        <w:tc>
          <w:tcPr>
            <w:tcW w:w="10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w:t>
            </w:r>
          </w:p>
        </w:tc>
        <w:tc>
          <w:tcPr>
            <w:tcW w:w="10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-15,07</w:t>
            </w:r>
          </w:p>
        </w:tc>
        <w:tc>
          <w:tcPr>
            <w:tcW w:w="10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-16,40</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Отработано дней одним рабочим за год Д</w:t>
            </w:r>
          </w:p>
        </w:tc>
        <w:tc>
          <w:tcPr>
            <w:tcW w:w="100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c>
          <w:tcPr>
            <w:tcW w:w="102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c>
          <w:tcPr>
            <w:tcW w:w="10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10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c>
          <w:tcPr>
            <w:tcW w:w="10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Отработано часов одним рабочим за год Ч</w:t>
            </w:r>
          </w:p>
        </w:tc>
        <w:tc>
          <w:tcPr>
            <w:tcW w:w="100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1755</w:t>
            </w:r>
          </w:p>
        </w:tc>
        <w:tc>
          <w:tcPr>
            <w:tcW w:w="102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1712,5</w:t>
            </w:r>
          </w:p>
        </w:tc>
        <w:tc>
          <w:tcPr>
            <w:tcW w:w="10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1715</w:t>
            </w:r>
          </w:p>
        </w:tc>
        <w:tc>
          <w:tcPr>
            <w:tcW w:w="10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-2,27</w:t>
            </w:r>
          </w:p>
        </w:tc>
        <w:tc>
          <w:tcPr>
            <w:tcW w:w="10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0,14</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продолжительность рабочего дня П, ч</w:t>
            </w:r>
          </w:p>
        </w:tc>
        <w:tc>
          <w:tcPr>
            <w:tcW w:w="100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102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10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10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A6723">
        <w:tc>
          <w:tcPr>
            <w:tcW w:w="432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Общий фонд рабочего времени (ФРВ), чел.-ч</w:t>
            </w:r>
          </w:p>
        </w:tc>
        <w:tc>
          <w:tcPr>
            <w:tcW w:w="100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442260</w:t>
            </w:r>
          </w:p>
        </w:tc>
        <w:tc>
          <w:tcPr>
            <w:tcW w:w="102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449280</w:t>
            </w:r>
          </w:p>
        </w:tc>
        <w:tc>
          <w:tcPr>
            <w:tcW w:w="10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358878</w:t>
            </w:r>
          </w:p>
        </w:tc>
        <w:tc>
          <w:tcPr>
            <w:tcW w:w="10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-18,85</w:t>
            </w:r>
          </w:p>
        </w:tc>
        <w:tc>
          <w:tcPr>
            <w:tcW w:w="10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 рабочего времени зависит от численности рабочих, количества отработанных дней одним рабочим в среднем за год и средней продолжительности рабочего дня. Как видно из приведенных данных, предприятие использует имеющиеся трудовые ресурсы недостаточно полно. Целью анализа производительности труда является выявление возможностей дальнейшего увеличения выпуска продукции за счет роста производительности труда, более рационального использования работающих и их рабочего времени, данные представлены в таблице 2.16.</w:t>
      </w: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2.16</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Производительности труда ООО «Северсталь ТПЗ-Шексна»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70"/>
        <w:gridCol w:w="1084"/>
        <w:gridCol w:w="1017"/>
        <w:gridCol w:w="876"/>
        <w:gridCol w:w="992"/>
        <w:gridCol w:w="1066"/>
      </w:tblGrid>
      <w:tr w:rsidR="005A6723">
        <w:tc>
          <w:tcPr>
            <w:tcW w:w="44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977" w:type="dxa"/>
            <w:gridSpan w:val="3"/>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058"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r>
      <w:tr w:rsidR="005A6723">
        <w:tc>
          <w:tcPr>
            <w:tcW w:w="44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2014</w:t>
            </w:r>
          </w:p>
        </w:tc>
        <w:tc>
          <w:tcPr>
            <w:tcW w:w="10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201</w:t>
            </w:r>
            <w:r>
              <w:rPr>
                <w:rFonts w:ascii="Times New Roman CYR" w:hAnsi="Times New Roman CYR" w:cs="Times New Roman CYR"/>
                <w:sz w:val="20"/>
                <w:szCs w:val="20"/>
                <w:lang w:val="en-US"/>
              </w:rPr>
              <w:t>6</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2015 г.</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2014 г.</w:t>
            </w:r>
          </w:p>
        </w:tc>
      </w:tr>
      <w:tr w:rsidR="005A6723">
        <w:tc>
          <w:tcPr>
            <w:tcW w:w="44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численность персонала</w:t>
            </w:r>
          </w:p>
        </w:tc>
        <w:tc>
          <w:tcPr>
            <w:tcW w:w="10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w:t>
            </w:r>
          </w:p>
        </w:tc>
        <w:tc>
          <w:tcPr>
            <w:tcW w:w="10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-10,21</w:t>
            </w:r>
          </w:p>
        </w:tc>
      </w:tr>
      <w:tr w:rsidR="005A6723">
        <w:tc>
          <w:tcPr>
            <w:tcW w:w="44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рабочих</w:t>
            </w:r>
          </w:p>
        </w:tc>
        <w:tc>
          <w:tcPr>
            <w:tcW w:w="10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w:t>
            </w:r>
          </w:p>
        </w:tc>
        <w:tc>
          <w:tcPr>
            <w:tcW w:w="10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w:t>
            </w:r>
          </w:p>
        </w:tc>
        <w:tc>
          <w:tcPr>
            <w:tcW w:w="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-16,40</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-15,07</w:t>
            </w:r>
          </w:p>
        </w:tc>
      </w:tr>
      <w:tr w:rsidR="005A6723">
        <w:tc>
          <w:tcPr>
            <w:tcW w:w="44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рабочих в общей численности работников (Уд)</w:t>
            </w:r>
          </w:p>
        </w:tc>
        <w:tc>
          <w:tcPr>
            <w:tcW w:w="10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0,88</w:t>
            </w:r>
          </w:p>
        </w:tc>
        <w:tc>
          <w:tcPr>
            <w:tcW w:w="10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0,85</w:t>
            </w:r>
          </w:p>
        </w:tc>
        <w:tc>
          <w:tcPr>
            <w:tcW w:w="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0,84</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-4,54</w:t>
            </w:r>
          </w:p>
        </w:tc>
      </w:tr>
      <w:tr w:rsidR="005A6723">
        <w:tc>
          <w:tcPr>
            <w:tcW w:w="44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Отработано дней одним рабочим за год (Д)</w:t>
            </w:r>
          </w:p>
        </w:tc>
        <w:tc>
          <w:tcPr>
            <w:tcW w:w="10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c>
          <w:tcPr>
            <w:tcW w:w="10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w:t>
            </w:r>
          </w:p>
        </w:tc>
        <w:tc>
          <w:tcPr>
            <w:tcW w:w="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r>
      <w:tr w:rsidR="005A6723">
        <w:tc>
          <w:tcPr>
            <w:tcW w:w="44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Отработано часов всеми рабочими, ч</w:t>
            </w:r>
          </w:p>
        </w:tc>
        <w:tc>
          <w:tcPr>
            <w:tcW w:w="10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442260</w:t>
            </w:r>
          </w:p>
        </w:tc>
        <w:tc>
          <w:tcPr>
            <w:tcW w:w="10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449280</w:t>
            </w:r>
          </w:p>
        </w:tc>
        <w:tc>
          <w:tcPr>
            <w:tcW w:w="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358878</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-18,85</w:t>
            </w:r>
          </w:p>
        </w:tc>
      </w:tr>
      <w:tr w:rsidR="005A6723">
        <w:tc>
          <w:tcPr>
            <w:tcW w:w="44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Средняя продолжительность рабочего дня, ч (П)</w:t>
            </w:r>
          </w:p>
        </w:tc>
        <w:tc>
          <w:tcPr>
            <w:tcW w:w="10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10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A6723">
        <w:tc>
          <w:tcPr>
            <w:tcW w:w="44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Производство продукции в ценах базисного периода, тыс. руб.</w:t>
            </w:r>
          </w:p>
        </w:tc>
        <w:tc>
          <w:tcPr>
            <w:tcW w:w="10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80000</w:t>
            </w:r>
          </w:p>
        </w:tc>
        <w:tc>
          <w:tcPr>
            <w:tcW w:w="10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86000</w:t>
            </w:r>
          </w:p>
        </w:tc>
        <w:tc>
          <w:tcPr>
            <w:tcW w:w="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93900</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9,18</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w:t>
            </w:r>
          </w:p>
        </w:tc>
      </w:tr>
      <w:tr w:rsidR="005A6723">
        <w:tc>
          <w:tcPr>
            <w:tcW w:w="44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выработка одного работника, тыс. руб. (ГВ)</w:t>
            </w:r>
          </w:p>
        </w:tc>
        <w:tc>
          <w:tcPr>
            <w:tcW w:w="10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281,70</w:t>
            </w:r>
          </w:p>
        </w:tc>
        <w:tc>
          <w:tcPr>
            <w:tcW w:w="10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335,39</w:t>
            </w:r>
          </w:p>
        </w:tc>
        <w:tc>
          <w:tcPr>
            <w:tcW w:w="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367,10</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9,45</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30,31</w:t>
            </w:r>
          </w:p>
        </w:tc>
      </w:tr>
      <w:tr w:rsidR="005A6723">
        <w:tc>
          <w:tcPr>
            <w:tcW w:w="44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Выработка рабочего:</w:t>
            </w:r>
          </w:p>
        </w:tc>
        <w:tc>
          <w:tcPr>
            <w:tcW w:w="10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r>
      <w:tr w:rsidR="005A6723">
        <w:tc>
          <w:tcPr>
            <w:tcW w:w="44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среднегодовая, тыс. руб. (ГВ)</w:t>
            </w:r>
          </w:p>
        </w:tc>
        <w:tc>
          <w:tcPr>
            <w:tcW w:w="10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w:t>
            </w:r>
          </w:p>
        </w:tc>
        <w:tc>
          <w:tcPr>
            <w:tcW w:w="10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509,80</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2,98</w:t>
            </w:r>
          </w:p>
        </w:tc>
      </w:tr>
      <w:tr w:rsidR="005A6723">
        <w:tc>
          <w:tcPr>
            <w:tcW w:w="44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среднедневная, руб. (ДВ1)</w:t>
            </w:r>
          </w:p>
        </w:tc>
        <w:tc>
          <w:tcPr>
            <w:tcW w:w="10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2154,30</w:t>
            </w:r>
          </w:p>
        </w:tc>
        <w:tc>
          <w:tcPr>
            <w:tcW w:w="10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2222,20</w:t>
            </w:r>
          </w:p>
        </w:tc>
        <w:tc>
          <w:tcPr>
            <w:tcW w:w="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2371</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6,69</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10,05</w:t>
            </w:r>
          </w:p>
        </w:tc>
      </w:tr>
      <w:tr w:rsidR="005A6723">
        <w:tc>
          <w:tcPr>
            <w:tcW w:w="447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среднечасовая, руб. (ЧВ)</w:t>
            </w:r>
          </w:p>
        </w:tc>
        <w:tc>
          <w:tcPr>
            <w:tcW w:w="10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248,50</w:t>
            </w:r>
          </w:p>
        </w:tc>
        <w:tc>
          <w:tcPr>
            <w:tcW w:w="10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284,90</w:t>
            </w:r>
          </w:p>
        </w:tc>
        <w:tc>
          <w:tcPr>
            <w:tcW w:w="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316,13</w:t>
            </w:r>
          </w:p>
        </w:tc>
        <w:tc>
          <w:tcPr>
            <w:tcW w:w="99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10,96</w:t>
            </w:r>
          </w:p>
        </w:tc>
        <w:tc>
          <w:tcPr>
            <w:tcW w:w="10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27,21</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Среднегодовая выработка одного работника, занятого в основном производстве, увеличилась на 85,4 тыс. руб. Анализ коэффициентов обновления показывает, что обновление основных средств организации в течение периода </w:t>
      </w:r>
      <w:r>
        <w:rPr>
          <w:rFonts w:ascii="Times New Roman CYR" w:hAnsi="Times New Roman CYR" w:cs="Times New Roman CYR"/>
          <w:sz w:val="28"/>
          <w:szCs w:val="28"/>
        </w:rPr>
        <w:lastRenderedPageBreak/>
        <w:t>является значительным по всем элементам состава, и наибольшие значения имеют коэффициенты обновления транспортных средств (19,05%), машин и оборудования (11,03%).</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данные за анализируемый период, можно сказать, что ООО «Северсталь ТПЗ-Шексна» не полностью обеспечено трудовыми ресурсами. Среднесписочная численность по предприятию снизилась на 10,21%.</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Изменения в составе по возрастным показателям и стажу работы связаны с притоком на предприятие молодежи и выбытием работников на пенсию. При увеличении выпуска продукции изменилась ее структура. Прямые материальные затраты на основе плановой калькуляции и фактического объема и ассортимента составили бы 334240 тыс. руб., а они достигли лишь 325900 тыс. руб. Вывод: повысилась доля менее материалоемких изделий.</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Пути повышения эффективности использования производственного потенциала ООО «Северсталь ТПЗ-Шексна»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Направления повышения эффективности использования производственного потенциала ООО «Северсталь ТПЗ-Шексна»</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Производственный потенциал предприятия (ППП) - это отношения, которые возникают на микроуровне между работниками самого предприятия по поводу получения максимально возможного производственного результата, который может быть получен при наиболее эффективном использовании производственных ресурсов, при имеющемся уровне техники и технологий, передовых формах организации производства, и вне зависимости от состояния внешней среды. Противоречивый характер этих отношений определяется внутренней средой самого предприятия, а производственный потенциал предприятия заключается в поиске и реализации внутренних источников саморазвития.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производственным ресурсам, характеризующим ППП, относятся: основные средства, материальные и трудовые ресурсы предприятия. Другими словами, производственный потенциал предприятия - это потенциальный объем производства продукции, потенциальные возможности основных средств, профессиональных кадров и использования сырья и материалов. Для повышения производственного потенциала промышленного предприятия необходимо повышать эффективность использования производственных ресурсов, характеризующих производственный потенциал. Главная цель производственного предприятия в современных условиях - получение максимальной прибыли, что невозможно без эффективного управления капиталом. Поиски резервов для увеличения прибыльности предприятия </w:t>
      </w:r>
      <w:r>
        <w:rPr>
          <w:rFonts w:ascii="Times New Roman CYR" w:hAnsi="Times New Roman CYR" w:cs="Times New Roman CYR"/>
          <w:sz w:val="28"/>
          <w:szCs w:val="28"/>
        </w:rPr>
        <w:lastRenderedPageBreak/>
        <w:t>составляют основную задачу.</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главе были проанализированы и произведены расчеты оборачиваемости элементов текущих активов, что привело к выводу, что руководство предприятия не в достаточной мере использует имеющиеся резервы, т.к. изменение скорости оборота не отражает повышения производственно-технического потенциала предприятия. Для стабилизации финансового состояния предприятия предлагается провести следующие мероприятия.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57775" cy="20002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7775" cy="2000250"/>
                    </a:xfrm>
                    <a:prstGeom prst="rect">
                      <a:avLst/>
                    </a:prstGeom>
                    <a:noFill/>
                    <a:ln>
                      <a:noFill/>
                    </a:ln>
                  </pic:spPr>
                </pic:pic>
              </a:graphicData>
            </a:graphic>
          </wp:inline>
        </w:drawing>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3.1 - Условия повышения использования производственного потенциала</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Пути наращивания производственного потенциала за счет повышения эффективности использования основных фондов предприятия. Важнейшим показателем повышения уровня эффективности использования основных фондов предприятия является рост объемов производимой им продукции (выполненных работ, оказанных услуг). Одним из главных факторов повышения эффективности основных фондов является их обновление и техническое совершенствование Внедрение достижений научно-технического прогресса позволяет повысить уровень механизации и автоматизации производства, производительности труда рабочих, способствует экономии материальных затрат, повышает культуру и </w:t>
      </w:r>
      <w:r>
        <w:rPr>
          <w:rFonts w:ascii="Times New Roman CYR" w:hAnsi="Times New Roman CYR" w:cs="Times New Roman CYR"/>
          <w:sz w:val="28"/>
          <w:szCs w:val="28"/>
        </w:rPr>
        <w:lastRenderedPageBreak/>
        <w:t>безопасность производства. Значительные резервы повышения эффективности использования основных фондов содержатся в увеличении продолжительности работы машин и механизмов. Основными причинами целосменных и целодневных простоев оборудования является не ежегодность пропускной способности отдельных цехов и участков; неудовлетворительная организация технически профилактического обслуживания и ремонта оборудования, отсутствие стабильности в обеспечении рабочих мест материалами, электроэнергией, комплектующими изделиями, оборудованием.</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Дополнительная раскручивающая клеть и комплект верхних роликов для участка воздушного охлаждения ТЭСА.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xml:space="preserve">На ТЭСА 127-426 при задаче переднего конца трубной заготовки на участок воздушного охлаждения, после полной перевалки, происходит смещения шва в радиус и смещение трубной заготовки с линии прокатки. Отсутствие раскручивающей клети и верхних прижимных роликов после формовочного участка не позволяет оперативно реагировать на смещение шва и смещение трубы с линии прокатки, что увеличивает время перевалки. Ввод в работу раскручивающей клети и прижимных роликов позволит своевременно нивелировать отклонения продольного сварного шва в сторону и предотвратит вылет трубной заготовки на участке воздушного охлаждения при задаче её после полной перевалки стана. Мероприятие так же повысит безопасность данного технологического процесса. В месяц выполняется порядка 33 полных перевалок (при стабильной загрузке заказами), при реализации мероприятия длительность полной перевалки снизится на 13 минут, в разрезе месяца получается высвобождение порядка 7,2 часов машинного времени. При средней часовой производительности ТЭСА-46 т/час, потенциал производства составляет порядка 4000 т готовой продукции по году. Дополнительная раскручивающая клеть за формовочным участком стана позволит высвободить дополнительное машинное время за счет снижения </w:t>
      </w:r>
      <w:r>
        <w:rPr>
          <w:rFonts w:ascii="Times New Roman CYR" w:hAnsi="Times New Roman CYR" w:cs="Times New Roman CYR"/>
          <w:sz w:val="28"/>
          <w:szCs w:val="28"/>
        </w:rPr>
        <w:lastRenderedPageBreak/>
        <w:t>времени полной перевалки.</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совокупность резервов улучшения использования основных фондов предприятия может быть разделена на три большие группы.</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Техническое совершенствование средств труда, которое предполагает: техническое перевооружение на базе комплексной автоматизации и внедрения гибких производственных систем; замену устаревшей техники, модернизацию оборудования; ликвидации узких мест и диспропорций в производственных мощностях предприятия; механизацию вспомогательных и обслуживающих производств; развитие изобретательства и рационализаторства.</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Увеличение продолжительности работы машин и оборудования за счет: ликвидации недействующего оборудования (сдача его в аренду, лизинг, реализация); сокращение сроков ремонта оборудования; снижение простоев: целосменных и внутри изменений.</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затрат на электроэнергию, за счет комплекса мероприятий, позволивших перейти на закупку электроэнергии по 4-й ценовой категории. Снижение расхода электроэнергии, за счет реализации комплекса мероприятии по отключению ряда агрегатов ТЭСА (трайба, вентиляторы электродвигателей, клетей) во время простоев стана. Переход на закупку масла фирмы Лукойл, с более высокими качественными свойствами и меньшей ценой, по сравнению с используемым аналогом. Оптимизация графика работы дневного персонала, позволила отменить часть рейсов по перевозки персонала на ТПЗ-Шексна.</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Улучшение организации и управления производством, а именно: ускорения достижения проектной производительности введенных в эксплуатацию основных фондов; внедрение научной организации труда и производства; улучшения обеспечения материально-техническими ресурсами; совершенствования управления производством на базе современной компьютерной техники; развитие материальной заинтересованности работников, </w:t>
      </w:r>
      <w:r>
        <w:rPr>
          <w:rFonts w:ascii="Times New Roman CYR" w:hAnsi="Times New Roman CYR" w:cs="Times New Roman CYR"/>
          <w:sz w:val="28"/>
          <w:szCs w:val="28"/>
        </w:rPr>
        <w:lastRenderedPageBreak/>
        <w:t>что способствует повышению эффективности производства</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Пути наращивания производственного потенциала за счет повышения эффективности использования трудовых ресурсов, а именно:</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специализации и кооперирования производства и методов организации производственного процесса;</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совершенствования распределения и кооперирования труда, организации и обслуживания рабочих мест;</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подбора и расстановки работников, их подготовки и повышения квалификации;</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передовых приемов и методов труда и проведения работ по другим направлениям совершенствования организации труда;</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организационной структуры управления;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совершенствования выполнения функций и использования методов управления, механизация и автоматизация управленческого труда;</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уровня удовлетворения социальных потребностей работников на производстве;</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профессионально-квалификационного уровня работников;</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набор работников, которым присущи такие качества как:</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адаптированность, инновационность, профессиональная мобильность, дисциплинированность и мотивированность (способность реагировать на внешние стимулы);</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социально-трудовых отношений работников с владельцами и администрацией;</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санитарно-гигиенических условий труда; внедрение рациональных режимов работы и отдыха;</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благоприятного (улучшение существующего) микроклимата в трудовых коллективах.</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Качественная рабочая сила в значительной степени способствует повышению производительности труда, а значит производственному потенциалу.</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Пути наращивания производственного потенциала за счет повышения эффективности использования оборотных фондов. Эффективное использование оборотных фондов является одной из первоочередных задач предприятия в современных условиях и обеспечивается это ускорением их оборачиваемости на всех стадиях кругооборота.</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На стадии создания производственных запасов:</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рациональное использование производственных запасов;</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ликвидация сверхнормативных запасов материалов;</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совершенствованию нормирования;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организации снабжения, в том числе через установление четких договорных условий и обеспечение их выполнения, оптимальный выбор поставщиков, налаживание работы транспорта;</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организации складского хозяйства, в частности внедрение комплексной механизации и автоматизации погрузочно-разгрузочных работ на складах.</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На стадии незавершенного производства: внедрение прогрессивной техники и технологии, в частности безотходной и малоотходной; развитие стандартизации и унификации; совершенствование форм организации производства; совершенствование системы экономического стимулирования, экономного использования сырьевых и топливно-энергетических ресурсов.</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Применение новой технологии на основе автоматизированного комплекса для изготовления забивных свай из металлических труб. Провести проектирование и монтаж автоматизированного комплекса для производства погружных и бурозабивных свай из металлических прямошовных сварных труб, </w:t>
      </w:r>
      <w:r>
        <w:rPr>
          <w:rFonts w:ascii="Times New Roman CYR" w:hAnsi="Times New Roman CYR" w:cs="Times New Roman CYR"/>
          <w:sz w:val="28"/>
          <w:szCs w:val="28"/>
        </w:rPr>
        <w:lastRenderedPageBreak/>
        <w:t>производимых на трубоэлектросварочном агрегате ТЭСА 127-426 ООО «Северсталь ТПЗ-Шексна», что позволит обеспечить производство дополнительными заказами.</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мероприятия: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монтаж нового оборудования (горизонтальный пресс, автоматическая сварочная установка, пескоструйная установка, ленточная пила).</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модернизация транспортной системы, организация системы хранения.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Ускорение оборачиваемости оборотных фондов позволяет сэкономить значительные суммы и увеличить объемы производства и реализации продукции без дополнительных финансовых ресурсов.</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использования вышеприведенных ресурсов способствовать повышению производственного потенциала предприятия. Более подробно рассмотрим применение новой технологии на основе автоматизированного комплекса для изготовления забивных свай из металлических труб.</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3.2</w:t>
      </w:r>
      <w:r>
        <w:rPr>
          <w:rFonts w:ascii="Times New Roman CYR" w:hAnsi="Times New Roman CYR" w:cs="Times New Roman CYR"/>
          <w:sz w:val="28"/>
          <w:szCs w:val="28"/>
        </w:rPr>
        <w:tab/>
        <w:t>Внедрение автоматизированного комплекса для изготовления забивных свай из металлических труб</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у ООО "Северсталь ТПЗ-Шексна" возникает проблема, предприятие получает заказы на производство труб, из которых впоследствии изготавливают погружные и бурозабивные сваи. Стоимость сваи существенно превышает стоимость исходной трубы. Наличие в производственном корпусе ТПЗ-Шексна автоматизированного комплекса по изготовлению свай, позволит освоить производство нового высокомаржинального продукта.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решения этой проблемы следует провести проектирование и монтаж автоматизированного комплекса для производства погружных и бурозабивных свай из металлических прямошовных сварных труб, производимых на </w:t>
      </w:r>
      <w:r>
        <w:rPr>
          <w:rFonts w:ascii="Times New Roman CYR" w:hAnsi="Times New Roman CYR" w:cs="Times New Roman CYR"/>
          <w:sz w:val="28"/>
          <w:szCs w:val="28"/>
        </w:rPr>
        <w:lastRenderedPageBreak/>
        <w:t>трубоэлектросварочном агрегате ТЭСА 127-426 ООО «Северсталь ТПЗ-Шексна», что позволит обеспечить производство дополнительными заказами.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мероприятия: монтаж нового оборудования (горизонтальный пресс, автоматическая сварочная установка, пескоструйная установка, ленточная пила), модернизация транспортной системы, организация системы хранения (приложение 5).</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Технический эффект - освоение нового сортамента, изменение структуры сортамента в сторону более маржинальных видов трубной продукции.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3.3</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сортамента ООО «Северсталь ТПЗ-Шексна»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40"/>
        <w:gridCol w:w="1843"/>
        <w:gridCol w:w="1984"/>
        <w:gridCol w:w="1638"/>
      </w:tblGrid>
      <w:tr w:rsidR="005A6723">
        <w:tc>
          <w:tcPr>
            <w:tcW w:w="40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84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 до реконструкции</w:t>
            </w:r>
          </w:p>
        </w:tc>
        <w:tc>
          <w:tcPr>
            <w:tcW w:w="19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 после реконструкции</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 показателя</w:t>
            </w:r>
          </w:p>
        </w:tc>
      </w:tr>
      <w:tr w:rsidR="005A6723">
        <w:tc>
          <w:tcPr>
            <w:tcW w:w="40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Общее производство, тыс. т в год</w:t>
            </w:r>
          </w:p>
        </w:tc>
        <w:tc>
          <w:tcPr>
            <w:tcW w:w="184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323,00</w:t>
            </w:r>
          </w:p>
        </w:tc>
        <w:tc>
          <w:tcPr>
            <w:tcW w:w="19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322,50</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-0,50</w:t>
            </w:r>
          </w:p>
        </w:tc>
      </w:tr>
      <w:tr w:rsidR="005A6723">
        <w:tc>
          <w:tcPr>
            <w:tcW w:w="40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Строительный сортамент, тыс. т в год</w:t>
            </w:r>
          </w:p>
        </w:tc>
        <w:tc>
          <w:tcPr>
            <w:tcW w:w="184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323,00</w:t>
            </w:r>
          </w:p>
        </w:tc>
        <w:tc>
          <w:tcPr>
            <w:tcW w:w="19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305,50</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-17,50</w:t>
            </w:r>
          </w:p>
        </w:tc>
      </w:tr>
      <w:tr w:rsidR="005A6723">
        <w:tc>
          <w:tcPr>
            <w:tcW w:w="40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Сваи, тыс. т в год</w:t>
            </w:r>
          </w:p>
        </w:tc>
        <w:tc>
          <w:tcPr>
            <w:tcW w:w="184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9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17,00</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17,00</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Оптимизация производства заключается в сокращении доли старых труб диаметром 325 мм и 127 мм, а также в увеличение доли труб диаметром от 159 мм до 630 мм, так как на данные сваи, изготовленных из этих труб, производимых на трубоэлектросварочном агрегате ТЭСА 127-426 ООО «Северсталь ТПЗ-Шексна», имеется спрос. Внедрение автоматизированного комплекса для изготовления забивных свай из металлических труб начало реализации назначен на 1 квартал 2017 года, окончание планируется на 2 квартал 2018 года. Для данного комплекса потребуется приобретение нового оборудования на сумму 51 555 тыс. руб., на строительно-монтажные работы 7 659 тыс. руб. (цены 2016 года). Рассчитывается дисконтированный срок окупаемости по формуле 3.1 [26]:</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33550" cy="5238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3550" cy="5238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733550" cy="5238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3550" cy="523875"/>
                    </a:xfrm>
                    <a:prstGeom prst="rect">
                      <a:avLst/>
                    </a:prstGeom>
                    <a:noFill/>
                    <a:ln>
                      <a:noFill/>
                    </a:ln>
                  </pic:spPr>
                </pic:pic>
              </a:graphicData>
            </a:graphic>
          </wp:inline>
        </w:drawing>
      </w:r>
      <w:r w:rsidR="005A6723">
        <w:rPr>
          <w:rFonts w:ascii="Times New Roman CYR" w:hAnsi="Times New Roman CYR" w:cs="Times New Roman CYR"/>
          <w:sz w:val="28"/>
          <w:szCs w:val="28"/>
        </w:rPr>
        <w:t>, (3.1)</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DPP (Discounted Payback Period) - дисконтированный срок окупаемости инвестиций;(Invest Capital) - первоначальные инвестиционные затраты в проекте;(Cash Flow) - денежный поток, создаваемый инвестицией;- ставка дисконтирования;- срок реализации проекта.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итоге получили срок окупаемости 1,4 года, полную себестоимость автоматизированного комплекса 69 959тыс. руб.</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Преимущества данного комплекса: устройство свайного фундамента возможна на любом грунте, в том числе при наличии уклона и немалом количестве грунтовых вод в любое время года; процесс наращивания сваи </w:t>
      </w:r>
      <w:r>
        <w:rPr>
          <w:rFonts w:ascii="Times New Roman CYR" w:hAnsi="Times New Roman CYR" w:cs="Times New Roman CYR"/>
          <w:sz w:val="28"/>
          <w:szCs w:val="28"/>
        </w:rPr>
        <w:lastRenderedPageBreak/>
        <w:t>практически в любом грунте, кроме скалы и вечной мерзлоты.</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требуется выполнение проектной документации в 2016-2017 году, а в 2017 году принять решение о реализации проекта. План участка изготовления свай в пролете производственного корпуса представлен в приложении 5, рисунок 5.2. Элементы пускового комплекса, погрешностью 20% представлены в таблице 3.5.</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3.4</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Капитальные вложения автоматизированного комплекса для изготовления забивных свай из металлических труб ООО «Северсталь ТПЗ-Шексна»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48"/>
        <w:gridCol w:w="2409"/>
        <w:gridCol w:w="2552"/>
        <w:gridCol w:w="2596"/>
      </w:tblGrid>
      <w:tr w:rsidR="005A6723">
        <w:tc>
          <w:tcPr>
            <w:tcW w:w="9505" w:type="dxa"/>
            <w:gridSpan w:val="4"/>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Полная себестоимость в ценах года реализации, тыс. руб. без НДС</w:t>
            </w:r>
          </w:p>
        </w:tc>
      </w:tr>
      <w:tr w:rsidR="005A6723">
        <w:tc>
          <w:tcPr>
            <w:tcW w:w="19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40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СМР</w:t>
            </w:r>
          </w:p>
        </w:tc>
        <w:tc>
          <w:tcPr>
            <w:tcW w:w="25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Оборудование</w:t>
            </w:r>
          </w:p>
        </w:tc>
        <w:tc>
          <w:tcPr>
            <w:tcW w:w="25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w:t>
            </w:r>
          </w:p>
        </w:tc>
      </w:tr>
      <w:tr w:rsidR="005A6723">
        <w:tc>
          <w:tcPr>
            <w:tcW w:w="19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69959</w:t>
            </w:r>
          </w:p>
        </w:tc>
        <w:tc>
          <w:tcPr>
            <w:tcW w:w="240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7659</w:t>
            </w:r>
          </w:p>
        </w:tc>
        <w:tc>
          <w:tcPr>
            <w:tcW w:w="255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51555</w:t>
            </w:r>
          </w:p>
        </w:tc>
        <w:tc>
          <w:tcPr>
            <w:tcW w:w="25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10745</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группы элементов стоимости представлены в таблице 3.5. Основной объем затрат (96%) составляют затраты на: основное технологическое оборудование (81%), а также монтаж и пуск оборудования в эксплуатацию СМР, электроснабжение (15%). Общая стоимость пускового комплекса в ценах 2016 года составила 66 млн. руб. В ценах года реализации, с учетом изменения валюты, составил 69 млн. руб.</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расчете финансовой модели учтены затраты на увеличение штата ТПЗ-Шексна (или привлечение аутсорсинга) в количестве 5 человек (четыре человека по графику 2 через два и один подменный).</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Производительность участка по изготовлению свай порядка 6 шт. свай в час: 1,6 т/час на сваях из трубы 159 </w:t>
      </w:r>
      <w:r>
        <w:rPr>
          <w:rFonts w:ascii="Times New Roman CYR" w:hAnsi="Times New Roman CYR" w:cs="Times New Roman CYR"/>
          <w:sz w:val="28"/>
          <w:szCs w:val="28"/>
          <w:lang w:val="en-US"/>
        </w:rPr>
        <w:t>x</w:t>
      </w:r>
      <w:r>
        <w:rPr>
          <w:rFonts w:ascii="Times New Roman CYR" w:hAnsi="Times New Roman CYR" w:cs="Times New Roman CYR"/>
          <w:sz w:val="28"/>
          <w:szCs w:val="28"/>
        </w:rPr>
        <w:t xml:space="preserve">6, 6 т/час на сваях из трубы 426 </w:t>
      </w:r>
      <w:r>
        <w:rPr>
          <w:rFonts w:ascii="Times New Roman CYR" w:hAnsi="Times New Roman CYR" w:cs="Times New Roman CYR"/>
          <w:sz w:val="28"/>
          <w:szCs w:val="28"/>
          <w:lang w:val="en-US"/>
        </w:rPr>
        <w:t>x</w:t>
      </w:r>
      <w:r>
        <w:rPr>
          <w:rFonts w:ascii="Times New Roman CYR" w:hAnsi="Times New Roman CYR" w:cs="Times New Roman CYR"/>
          <w:sz w:val="28"/>
          <w:szCs w:val="28"/>
        </w:rPr>
        <w:t>8.</w:t>
      </w: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3.5</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группы элементов стоимости, млн. руб. без НДС, в ценах 2016 г.</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08"/>
        <w:gridCol w:w="1148"/>
        <w:gridCol w:w="1414"/>
        <w:gridCol w:w="3835"/>
      </w:tblGrid>
      <w:tr w:rsidR="005A6723">
        <w:tc>
          <w:tcPr>
            <w:tcW w:w="310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Элементы пускового комплекса</w:t>
            </w:r>
          </w:p>
        </w:tc>
        <w:tc>
          <w:tcPr>
            <w:tcW w:w="11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Вес в общей стоимости, %</w:t>
            </w:r>
          </w:p>
        </w:tc>
        <w:tc>
          <w:tcPr>
            <w:tcW w:w="383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Описание краткое</w:t>
            </w:r>
          </w:p>
        </w:tc>
      </w:tr>
      <w:tr w:rsidR="005A6723">
        <w:tc>
          <w:tcPr>
            <w:tcW w:w="310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Основное технологическое оборудование, транспортная система и система хранения</w:t>
            </w:r>
          </w:p>
        </w:tc>
        <w:tc>
          <w:tcPr>
            <w:tcW w:w="11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383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Горизонтальный пресс, рольганги, ленточная пила, стеллажи</w:t>
            </w:r>
          </w:p>
        </w:tc>
      </w:tr>
      <w:tr w:rsidR="005A6723">
        <w:tc>
          <w:tcPr>
            <w:tcW w:w="310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Пуско-наладочные работы</w:t>
            </w:r>
          </w:p>
        </w:tc>
        <w:tc>
          <w:tcPr>
            <w:tcW w:w="11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383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Пуско-наладочные работы по основному технологическому оборудованию</w:t>
            </w:r>
          </w:p>
        </w:tc>
      </w:tr>
      <w:tr w:rsidR="005A6723">
        <w:tc>
          <w:tcPr>
            <w:tcW w:w="310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Электроснабжение</w:t>
            </w:r>
          </w:p>
        </w:tc>
        <w:tc>
          <w:tcPr>
            <w:tcW w:w="11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383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Кабельная продукция и электро-монтажные работы (включающие комплектующие)</w:t>
            </w:r>
          </w:p>
        </w:tc>
      </w:tr>
      <w:tr w:rsidR="005A6723">
        <w:tc>
          <w:tcPr>
            <w:tcW w:w="310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Строительно-монтажные работы</w:t>
            </w:r>
          </w:p>
        </w:tc>
        <w:tc>
          <w:tcPr>
            <w:tcW w:w="11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383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Монтаж основного технологического оборудования</w:t>
            </w:r>
          </w:p>
        </w:tc>
      </w:tr>
      <w:tr w:rsidR="005A6723">
        <w:tc>
          <w:tcPr>
            <w:tcW w:w="310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Проектно-изыскательные работы</w:t>
            </w:r>
          </w:p>
        </w:tc>
        <w:tc>
          <w:tcPr>
            <w:tcW w:w="11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83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Смета ООО «Северсталь-проект»</w:t>
            </w:r>
          </w:p>
        </w:tc>
      </w:tr>
      <w:tr w:rsidR="005A6723">
        <w:tc>
          <w:tcPr>
            <w:tcW w:w="310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Прочее</w:t>
            </w:r>
          </w:p>
        </w:tc>
        <w:tc>
          <w:tcPr>
            <w:tcW w:w="11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383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Подготовка мероприятий строительства, общестроительные работы, авторский надзор</w:t>
            </w:r>
          </w:p>
        </w:tc>
      </w:tr>
      <w:tr w:rsidR="005A6723">
        <w:tc>
          <w:tcPr>
            <w:tcW w:w="310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1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383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Металлическая забивная или буро-погружная свая по форме напоминает карандаш с многогранным наконечником, выполненная из трубы диаметром от 159 мм до 630 мм. Область применения: устройство фундаментов или усиление фундаментов, инфраструктурные проекты, в том числе нефтегазовой отрасли.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 данной технологии: устройство свайного фундамента возможно на любом грунте, в том числе при наличии уклона и немалом количестве грунтовых вод в любое время года. Процесс наращивания сваи возможем практически в любом грунте, кроме скалы и вечной мерзлоты. График реализации представлен в приложении 6.</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Предприятие выполняет различные работы, выпускает разнообразную продукцию и оказывает всевозможные услуги. Портфель заказов формируется под воздействием спроса и предложения, но с учетом имеющихся производственных мощностей. Производственная мощность рассчитывается на основе технических или проектных норм трудоемкости изготовления изделий, производительности оборудования, использование площадей, норм выхода продукции из сырья с учетом применения передовой технологии и организации </w:t>
      </w:r>
      <w:r>
        <w:rPr>
          <w:rFonts w:ascii="Times New Roman CYR" w:hAnsi="Times New Roman CYR" w:cs="Times New Roman CYR"/>
          <w:sz w:val="28"/>
          <w:szCs w:val="28"/>
        </w:rPr>
        <w:lastRenderedPageBreak/>
        <w:t>труда.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3.6</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highlight w:val="yellow"/>
        </w:rPr>
      </w:pPr>
      <w:r>
        <w:rPr>
          <w:rFonts w:ascii="Times New Roman CYR" w:hAnsi="Times New Roman CYR" w:cs="Times New Roman CYR"/>
          <w:sz w:val="28"/>
          <w:szCs w:val="28"/>
        </w:rPr>
        <w:t>Выручка от продаж прогноз при реализации проекта ООО «Северсталь ТПЗ-Шексна»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96"/>
        <w:gridCol w:w="1190"/>
        <w:gridCol w:w="1091"/>
        <w:gridCol w:w="1442"/>
        <w:gridCol w:w="1386"/>
      </w:tblGrid>
      <w:tr w:rsidR="005A6723">
        <w:tc>
          <w:tcPr>
            <w:tcW w:w="43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109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Проект</w:t>
            </w:r>
          </w:p>
        </w:tc>
        <w:tc>
          <w:tcPr>
            <w:tcW w:w="2828"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5A6723">
        <w:tc>
          <w:tcPr>
            <w:tcW w:w="43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09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44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 +/-</w:t>
            </w:r>
          </w:p>
        </w:tc>
        <w:tc>
          <w:tcPr>
            <w:tcW w:w="138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 %</w:t>
            </w:r>
          </w:p>
        </w:tc>
      </w:tr>
      <w:tr w:rsidR="005A6723">
        <w:tc>
          <w:tcPr>
            <w:tcW w:w="43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Объём предоставленных услуг, шт.</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22500</w:t>
            </w:r>
          </w:p>
        </w:tc>
        <w:tc>
          <w:tcPr>
            <w:tcW w:w="109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45000</w:t>
            </w:r>
          </w:p>
        </w:tc>
        <w:tc>
          <w:tcPr>
            <w:tcW w:w="144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22500</w:t>
            </w:r>
          </w:p>
        </w:tc>
        <w:tc>
          <w:tcPr>
            <w:tcW w:w="138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5A6723">
        <w:tc>
          <w:tcPr>
            <w:tcW w:w="43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Прогнозируемая цена 1 услуги, руб.</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105257</w:t>
            </w:r>
          </w:p>
        </w:tc>
        <w:tc>
          <w:tcPr>
            <w:tcW w:w="109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210514</w:t>
            </w:r>
          </w:p>
        </w:tc>
        <w:tc>
          <w:tcPr>
            <w:tcW w:w="144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105257</w:t>
            </w:r>
          </w:p>
        </w:tc>
        <w:tc>
          <w:tcPr>
            <w:tcW w:w="138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5A6723">
        <w:tc>
          <w:tcPr>
            <w:tcW w:w="43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основной деятельности, тыс. руб.</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374357</w:t>
            </w:r>
          </w:p>
        </w:tc>
        <w:tc>
          <w:tcPr>
            <w:tcW w:w="109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968130</w:t>
            </w:r>
          </w:p>
        </w:tc>
        <w:tc>
          <w:tcPr>
            <w:tcW w:w="144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593773</w:t>
            </w:r>
          </w:p>
        </w:tc>
        <w:tc>
          <w:tcPr>
            <w:tcW w:w="138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158,61</w:t>
            </w:r>
          </w:p>
        </w:tc>
      </w:tr>
      <w:tr w:rsidR="005A6723">
        <w:tc>
          <w:tcPr>
            <w:tcW w:w="43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Увеличение прибыли, млн. руб.</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195,6</w:t>
            </w:r>
          </w:p>
        </w:tc>
        <w:tc>
          <w:tcPr>
            <w:tcW w:w="109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391,0</w:t>
            </w:r>
          </w:p>
        </w:tc>
        <w:tc>
          <w:tcPr>
            <w:tcW w:w="144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195,4</w:t>
            </w:r>
          </w:p>
        </w:tc>
        <w:tc>
          <w:tcPr>
            <w:tcW w:w="138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99,89</w:t>
            </w:r>
          </w:p>
        </w:tc>
      </w:tr>
      <w:tr w:rsidR="005A6723">
        <w:tc>
          <w:tcPr>
            <w:tcW w:w="43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 млн. руб.</w:t>
            </w:r>
          </w:p>
        </w:tc>
        <w:tc>
          <w:tcPr>
            <w:tcW w:w="11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149,7</w:t>
            </w:r>
          </w:p>
        </w:tc>
        <w:tc>
          <w:tcPr>
            <w:tcW w:w="109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306,2</w:t>
            </w:r>
          </w:p>
        </w:tc>
        <w:tc>
          <w:tcPr>
            <w:tcW w:w="144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156,5</w:t>
            </w:r>
          </w:p>
        </w:tc>
        <w:tc>
          <w:tcPr>
            <w:tcW w:w="138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104,54</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Произведем прогноз выручки от продаж при реализации данного проекта на ООО «Северсталь ТПЗ-Шексна», объем производства труб диаметром от 159 до 630 мм увеличится на 100%, так как на нее будет спрос в данном случае. Цену на данную услугу будем повышать на 210514 руб., спрос у нас имеется, следовательно, выручка вырастет на 158,61%, поэтому чистая прибыль увеличится на 104,54%. Это свидетельствует об эффективности внедрения продукции. Излишки чистой прибыли будут направлены на развитие производства для дальнейшего развития предприятия.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производства автоматизированного комплекса для изготовления забивных свай из металлических труб потребуются материальные затраты, а именно, дополнительная электроэнергия, так как мощность оборудования увеличивается и цены на электроэнергию растут, то увеличится расход, и он возрастет на 198,98%. Проволока омедненная увеличивается расход в 2 раза, цена так же растет. Персонал остается неизменным, будут работать четыре человека по графику 2 через 2 и один подменный. Немало важным фактором является еще курс доллара, он с каждым годом меняется. Производительность участка по изготовлению свай порядка 6 шт. свай в час: 1,6т/час на сваях из трубы диаметром 159*6 и 6 т/час на сваях из трубы 426*8.</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3.7</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производство труб ООО «Северсталь ТПЗ-Шексна»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73"/>
        <w:gridCol w:w="1497"/>
        <w:gridCol w:w="1338"/>
        <w:gridCol w:w="1701"/>
        <w:gridCol w:w="1496"/>
      </w:tblGrid>
      <w:tr w:rsidR="005A6723">
        <w:tc>
          <w:tcPr>
            <w:tcW w:w="347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49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1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Проект</w:t>
            </w:r>
          </w:p>
        </w:tc>
        <w:tc>
          <w:tcPr>
            <w:tcW w:w="3197"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5A6723">
        <w:tc>
          <w:tcPr>
            <w:tcW w:w="347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49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 +/-</w:t>
            </w:r>
          </w:p>
        </w:tc>
        <w:tc>
          <w:tcPr>
            <w:tcW w:w="14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 %</w:t>
            </w:r>
          </w:p>
        </w:tc>
      </w:tr>
      <w:tr w:rsidR="005A6723">
        <w:tc>
          <w:tcPr>
            <w:tcW w:w="347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Электроэнергия, тыс. кВт</w:t>
            </w:r>
          </w:p>
        </w:tc>
        <w:tc>
          <w:tcPr>
            <w:tcW w:w="149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1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14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198,98</w:t>
            </w:r>
          </w:p>
        </w:tc>
      </w:tr>
      <w:tr w:rsidR="005A6723">
        <w:tc>
          <w:tcPr>
            <w:tcW w:w="347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э/э, руб./т.кВтч</w:t>
            </w:r>
          </w:p>
        </w:tc>
        <w:tc>
          <w:tcPr>
            <w:tcW w:w="149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2878</w:t>
            </w:r>
          </w:p>
        </w:tc>
        <w:tc>
          <w:tcPr>
            <w:tcW w:w="1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3040</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w:t>
            </w:r>
          </w:p>
        </w:tc>
        <w:tc>
          <w:tcPr>
            <w:tcW w:w="14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105,62</w:t>
            </w:r>
          </w:p>
        </w:tc>
      </w:tr>
      <w:tr w:rsidR="005A6723">
        <w:tc>
          <w:tcPr>
            <w:tcW w:w="347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э/э, млн.руб.</w:t>
            </w:r>
          </w:p>
        </w:tc>
        <w:tc>
          <w:tcPr>
            <w:tcW w:w="149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284922</w:t>
            </w:r>
          </w:p>
        </w:tc>
        <w:tc>
          <w:tcPr>
            <w:tcW w:w="1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598880</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313958</w:t>
            </w:r>
          </w:p>
        </w:tc>
        <w:tc>
          <w:tcPr>
            <w:tcW w:w="14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210,19</w:t>
            </w:r>
          </w:p>
        </w:tc>
      </w:tr>
      <w:tr w:rsidR="005A6723">
        <w:tc>
          <w:tcPr>
            <w:tcW w:w="347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Проволока омедненная, кг</w:t>
            </w:r>
          </w:p>
        </w:tc>
        <w:tc>
          <w:tcPr>
            <w:tcW w:w="149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w:t>
            </w:r>
          </w:p>
        </w:tc>
        <w:tc>
          <w:tcPr>
            <w:tcW w:w="1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340</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w:t>
            </w:r>
          </w:p>
        </w:tc>
        <w:tc>
          <w:tcPr>
            <w:tcW w:w="14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5A6723">
        <w:tc>
          <w:tcPr>
            <w:tcW w:w="347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проволоки, руб/кг</w:t>
            </w:r>
          </w:p>
        </w:tc>
        <w:tc>
          <w:tcPr>
            <w:tcW w:w="149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1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4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105,09</w:t>
            </w:r>
          </w:p>
        </w:tc>
      </w:tr>
      <w:tr w:rsidR="005A6723">
        <w:tc>
          <w:tcPr>
            <w:tcW w:w="347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проволоку, млн. руб.</w:t>
            </w:r>
          </w:p>
        </w:tc>
        <w:tc>
          <w:tcPr>
            <w:tcW w:w="149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26690</w:t>
            </w:r>
          </w:p>
        </w:tc>
        <w:tc>
          <w:tcPr>
            <w:tcW w:w="1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56100</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29410</w:t>
            </w:r>
          </w:p>
        </w:tc>
        <w:tc>
          <w:tcPr>
            <w:tcW w:w="14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110,19</w:t>
            </w:r>
          </w:p>
        </w:tc>
      </w:tr>
      <w:tr w:rsidR="005A6723">
        <w:tc>
          <w:tcPr>
            <w:tcW w:w="347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персонал, млн. руб.</w:t>
            </w:r>
          </w:p>
        </w:tc>
        <w:tc>
          <w:tcPr>
            <w:tcW w:w="149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5A6723">
        <w:tc>
          <w:tcPr>
            <w:tcW w:w="347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пост затраты, млн. руб.</w:t>
            </w:r>
          </w:p>
        </w:tc>
        <w:tc>
          <w:tcPr>
            <w:tcW w:w="149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1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14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71,52</w:t>
            </w:r>
          </w:p>
        </w:tc>
      </w:tr>
      <w:tr w:rsidR="005A6723">
        <w:tc>
          <w:tcPr>
            <w:tcW w:w="347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расходов по переделу</w:t>
            </w:r>
          </w:p>
        </w:tc>
        <w:tc>
          <w:tcPr>
            <w:tcW w:w="149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315060</w:t>
            </w:r>
          </w:p>
        </w:tc>
        <w:tc>
          <w:tcPr>
            <w:tcW w:w="1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658825</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343765</w:t>
            </w:r>
          </w:p>
        </w:tc>
        <w:tc>
          <w:tcPr>
            <w:tcW w:w="14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901,59</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Наибольшие расходы приходятся на электроэнергию, к 2019 году значение этого показателя увеличивается, так же, как и расходы на омедненную проволоку. Всего расходов по переделу составит на 2018 год 4 млн. руб., включая все расходы на производство труб. По данным расчета следует, что эффективность использования производственного потенциала предприятия ООО «Северсталь ТПЗ-Шексна» свидетельствует о положительной тенденции, значит можно применять данную технологию. Для полного анализа используем методику, рассмотренную во второй главе (таблица 3.8).</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полученные данные свидетельствуют о том, что уровень производственного потенциала растет, и он увеличился на 3,66 балла (45,46%).</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3.8</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Веса целевых индикаторов оценки производственного потенциала предприятий отрасли строительной индустрии ООО «Северсталь ТПЗ-Шексна»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76"/>
        <w:gridCol w:w="3947"/>
        <w:gridCol w:w="924"/>
        <w:gridCol w:w="826"/>
        <w:gridCol w:w="966"/>
        <w:gridCol w:w="966"/>
      </w:tblGrid>
      <w:tr w:rsidR="005A6723">
        <w:tc>
          <w:tcPr>
            <w:tcW w:w="1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Структурный элемент</w:t>
            </w:r>
          </w:p>
        </w:tc>
        <w:tc>
          <w:tcPr>
            <w:tcW w:w="394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Индикатор оценки</w:t>
            </w:r>
          </w:p>
        </w:tc>
        <w:tc>
          <w:tcPr>
            <w:tcW w:w="1750"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«Северсталь ТПЗ-Шексна»</w:t>
            </w:r>
          </w:p>
        </w:tc>
        <w:tc>
          <w:tcPr>
            <w:tcW w:w="1932"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5A6723">
        <w:tc>
          <w:tcPr>
            <w:tcW w:w="1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394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82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Проект</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 +/-</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 %</w:t>
            </w:r>
          </w:p>
        </w:tc>
      </w:tr>
      <w:tr w:rsidR="005A6723">
        <w:tc>
          <w:tcPr>
            <w:tcW w:w="1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Технологические ресурсы</w:t>
            </w:r>
          </w:p>
        </w:tc>
        <w:tc>
          <w:tcPr>
            <w:tcW w:w="394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автоматизации производства</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2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33,33</w:t>
            </w:r>
          </w:p>
        </w:tc>
      </w:tr>
      <w:tr w:rsidR="005A6723">
        <w:tc>
          <w:tcPr>
            <w:tcW w:w="1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394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непрерывности</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2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33,33</w:t>
            </w:r>
          </w:p>
        </w:tc>
      </w:tr>
      <w:tr w:rsidR="005A6723">
        <w:tc>
          <w:tcPr>
            <w:tcW w:w="1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394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брака</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2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33,33</w:t>
            </w:r>
          </w:p>
        </w:tc>
      </w:tr>
      <w:tr w:rsidR="005A6723">
        <w:tc>
          <w:tcPr>
            <w:tcW w:w="1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Финансовые ресурсы</w:t>
            </w:r>
          </w:p>
        </w:tc>
        <w:tc>
          <w:tcPr>
            <w:tcW w:w="394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амортизационных отчислений</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2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r>
      <w:tr w:rsidR="005A6723">
        <w:tc>
          <w:tcPr>
            <w:tcW w:w="1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394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оборачиваемости средств</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2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A6723">
        <w:tc>
          <w:tcPr>
            <w:tcW w:w="1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394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абсолютной ликвидности</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2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5A6723">
        <w:tc>
          <w:tcPr>
            <w:tcW w:w="1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Человеческие ресурсы</w:t>
            </w:r>
          </w:p>
        </w:tc>
        <w:tc>
          <w:tcPr>
            <w:tcW w:w="394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специализации работников</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2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5A6723">
        <w:tc>
          <w:tcPr>
            <w:tcW w:w="1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394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постоянства кадров</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2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A6723">
        <w:tc>
          <w:tcPr>
            <w:tcW w:w="1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Производственные ресурсы</w:t>
            </w:r>
          </w:p>
        </w:tc>
        <w:tc>
          <w:tcPr>
            <w:tcW w:w="394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износа ОПФ</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2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5A6723">
        <w:tc>
          <w:tcPr>
            <w:tcW w:w="1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394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загрузки</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2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5A6723">
        <w:tc>
          <w:tcPr>
            <w:tcW w:w="1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394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производительности</w:t>
            </w: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2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r>
      <w:tr w:rsidR="005A6723">
        <w:tc>
          <w:tcPr>
            <w:tcW w:w="187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Производственный потенциал</w:t>
            </w:r>
          </w:p>
        </w:tc>
        <w:tc>
          <w:tcPr>
            <w:tcW w:w="394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2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8,05</w:t>
            </w:r>
          </w:p>
        </w:tc>
        <w:tc>
          <w:tcPr>
            <w:tcW w:w="82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11,71</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3,66</w:t>
            </w:r>
          </w:p>
        </w:tc>
        <w:tc>
          <w:tcPr>
            <w:tcW w:w="9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45,46</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вышеперечисленных расчетов можно сказать, что производственный потенциал предприятия</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это максимальный объем выпуска, который, предприятие может произвести при данном объеме факторов производства (труд, капитал, земля), уровне технологического прогресса и системе организации производства.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показывает анализ таблицы 3.9 наблюдается рост практически всех основных показателей производственного потенциала деятельности ООО «Северсталь ТПЗ-Шексна». Растет не только стоимость ОПФ (на 90,6%), но и производительность труда (64,84%). Оборотные средства так же увеличиваются на 17,93%, следовательно, и рентабельность продаж (3,01%) и фондорентабельность (60,65%). Прибыль на рубль материальных затрат увеличилась в основном из-за роста цен на продукцию предприятия, а также </w:t>
      </w:r>
      <w:r>
        <w:rPr>
          <w:rFonts w:ascii="Times New Roman CYR" w:hAnsi="Times New Roman CYR" w:cs="Times New Roman CYR"/>
          <w:sz w:val="28"/>
          <w:szCs w:val="28"/>
        </w:rPr>
        <w:lastRenderedPageBreak/>
        <w:t>из-за увеличения объема производства продукции, так как при этом увеличиваются не все материальные затраты, а только переменные.</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3.9</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использования производственного потенциала ООО «Северсталь ТПЗ-Шексна»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32"/>
        <w:gridCol w:w="1316"/>
        <w:gridCol w:w="1245"/>
        <w:gridCol w:w="1498"/>
        <w:gridCol w:w="1414"/>
      </w:tblGrid>
      <w:tr w:rsidR="005A6723">
        <w:tc>
          <w:tcPr>
            <w:tcW w:w="40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3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w:t>
            </w:r>
          </w:p>
        </w:tc>
        <w:tc>
          <w:tcPr>
            <w:tcW w:w="12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Проект</w:t>
            </w:r>
          </w:p>
        </w:tc>
        <w:tc>
          <w:tcPr>
            <w:tcW w:w="2912"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5A6723">
        <w:tc>
          <w:tcPr>
            <w:tcW w:w="40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3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2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49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 +/-</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 %</w:t>
            </w:r>
          </w:p>
        </w:tc>
      </w:tr>
      <w:tr w:rsidR="005A6723">
        <w:tc>
          <w:tcPr>
            <w:tcW w:w="40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тыс. руб.</w:t>
            </w:r>
          </w:p>
        </w:tc>
        <w:tc>
          <w:tcPr>
            <w:tcW w:w="13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374357</w:t>
            </w:r>
          </w:p>
        </w:tc>
        <w:tc>
          <w:tcPr>
            <w:tcW w:w="12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968130</w:t>
            </w:r>
          </w:p>
        </w:tc>
        <w:tc>
          <w:tcPr>
            <w:tcW w:w="149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593773</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158,62</w:t>
            </w:r>
          </w:p>
        </w:tc>
      </w:tr>
      <w:tr w:rsidR="005A6723">
        <w:tc>
          <w:tcPr>
            <w:tcW w:w="40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тыс. руб.</w:t>
            </w:r>
          </w:p>
        </w:tc>
        <w:tc>
          <w:tcPr>
            <w:tcW w:w="13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195,6</w:t>
            </w:r>
          </w:p>
        </w:tc>
        <w:tc>
          <w:tcPr>
            <w:tcW w:w="12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391,0</w:t>
            </w:r>
          </w:p>
        </w:tc>
        <w:tc>
          <w:tcPr>
            <w:tcW w:w="149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195,4</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99,89</w:t>
            </w:r>
          </w:p>
        </w:tc>
      </w:tr>
      <w:tr w:rsidR="005A6723">
        <w:tc>
          <w:tcPr>
            <w:tcW w:w="40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ОПФ, тыс.руб.</w:t>
            </w:r>
          </w:p>
        </w:tc>
        <w:tc>
          <w:tcPr>
            <w:tcW w:w="13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27036</w:t>
            </w:r>
          </w:p>
        </w:tc>
        <w:tc>
          <w:tcPr>
            <w:tcW w:w="12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51555</w:t>
            </w:r>
          </w:p>
        </w:tc>
        <w:tc>
          <w:tcPr>
            <w:tcW w:w="149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24519</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90,6</w:t>
            </w:r>
          </w:p>
        </w:tc>
      </w:tr>
      <w:tr w:rsidR="005A6723">
        <w:tc>
          <w:tcPr>
            <w:tcW w:w="40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персонала, чел.</w:t>
            </w:r>
          </w:p>
        </w:tc>
        <w:tc>
          <w:tcPr>
            <w:tcW w:w="13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12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w:t>
            </w:r>
          </w:p>
        </w:tc>
        <w:tc>
          <w:tcPr>
            <w:tcW w:w="149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97,65</w:t>
            </w:r>
          </w:p>
        </w:tc>
      </w:tr>
      <w:tr w:rsidR="005A6723">
        <w:tc>
          <w:tcPr>
            <w:tcW w:w="40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Оборотные средства, тыс. руб.</w:t>
            </w:r>
          </w:p>
        </w:tc>
        <w:tc>
          <w:tcPr>
            <w:tcW w:w="13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490924</w:t>
            </w:r>
          </w:p>
        </w:tc>
        <w:tc>
          <w:tcPr>
            <w:tcW w:w="12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578954</w:t>
            </w:r>
          </w:p>
        </w:tc>
        <w:tc>
          <w:tcPr>
            <w:tcW w:w="149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88,03</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17,93</w:t>
            </w:r>
          </w:p>
        </w:tc>
      </w:tr>
      <w:tr w:rsidR="005A6723">
        <w:tc>
          <w:tcPr>
            <w:tcW w:w="40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Производительность труда, тыс.руб./чел.</w:t>
            </w:r>
          </w:p>
        </w:tc>
        <w:tc>
          <w:tcPr>
            <w:tcW w:w="13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1468,07</w:t>
            </w:r>
          </w:p>
        </w:tc>
        <w:tc>
          <w:tcPr>
            <w:tcW w:w="12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3887,57</w:t>
            </w:r>
          </w:p>
        </w:tc>
        <w:tc>
          <w:tcPr>
            <w:tcW w:w="149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2420,01</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64,84</w:t>
            </w:r>
          </w:p>
        </w:tc>
      </w:tr>
      <w:tr w:rsidR="005A6723">
        <w:tc>
          <w:tcPr>
            <w:tcW w:w="40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 тыс. руб.</w:t>
            </w:r>
          </w:p>
        </w:tc>
        <w:tc>
          <w:tcPr>
            <w:tcW w:w="13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169980</w:t>
            </w:r>
          </w:p>
        </w:tc>
        <w:tc>
          <w:tcPr>
            <w:tcW w:w="12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658825</w:t>
            </w:r>
          </w:p>
        </w:tc>
        <w:tc>
          <w:tcPr>
            <w:tcW w:w="149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488825</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187,53</w:t>
            </w:r>
          </w:p>
        </w:tc>
      </w:tr>
      <w:tr w:rsidR="005A6723">
        <w:tc>
          <w:tcPr>
            <w:tcW w:w="40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Фондоотдача, руб./руб.</w:t>
            </w:r>
          </w:p>
        </w:tc>
        <w:tc>
          <w:tcPr>
            <w:tcW w:w="13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w:t>
            </w:r>
          </w:p>
        </w:tc>
        <w:tc>
          <w:tcPr>
            <w:tcW w:w="12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12,58</w:t>
            </w:r>
          </w:p>
        </w:tc>
        <w:tc>
          <w:tcPr>
            <w:tcW w:w="149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8,24</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89,86</w:t>
            </w:r>
          </w:p>
        </w:tc>
      </w:tr>
      <w:tr w:rsidR="005A6723">
        <w:tc>
          <w:tcPr>
            <w:tcW w:w="40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Фондорентабельность, %</w:t>
            </w:r>
          </w:p>
        </w:tc>
        <w:tc>
          <w:tcPr>
            <w:tcW w:w="13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61,00</w:t>
            </w:r>
          </w:p>
        </w:tc>
        <w:tc>
          <w:tcPr>
            <w:tcW w:w="12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98,00</w:t>
            </w:r>
          </w:p>
        </w:tc>
        <w:tc>
          <w:tcPr>
            <w:tcW w:w="149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60,65</w:t>
            </w:r>
          </w:p>
        </w:tc>
      </w:tr>
      <w:tr w:rsidR="005A6723">
        <w:tc>
          <w:tcPr>
            <w:tcW w:w="40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Материалоотдача, руб./руб.</w:t>
            </w:r>
          </w:p>
        </w:tc>
        <w:tc>
          <w:tcPr>
            <w:tcW w:w="13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12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3,24</w:t>
            </w:r>
          </w:p>
        </w:tc>
        <w:tc>
          <w:tcPr>
            <w:tcW w:w="149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52,11</w:t>
            </w:r>
          </w:p>
        </w:tc>
      </w:tr>
      <w:tr w:rsidR="005A6723">
        <w:tc>
          <w:tcPr>
            <w:tcW w:w="40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Материалоемкость, руб.</w:t>
            </w:r>
          </w:p>
        </w:tc>
        <w:tc>
          <w:tcPr>
            <w:tcW w:w="13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0,42</w:t>
            </w:r>
          </w:p>
        </w:tc>
        <w:tc>
          <w:tcPr>
            <w:tcW w:w="12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w:t>
            </w:r>
          </w:p>
        </w:tc>
        <w:tc>
          <w:tcPr>
            <w:tcW w:w="149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7,14</w:t>
            </w:r>
          </w:p>
        </w:tc>
      </w:tr>
      <w:tr w:rsidR="005A6723">
        <w:tc>
          <w:tcPr>
            <w:tcW w:w="403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на руб. материальных затрат, руб.</w:t>
            </w:r>
          </w:p>
        </w:tc>
        <w:tc>
          <w:tcPr>
            <w:tcW w:w="13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47,20</w:t>
            </w:r>
          </w:p>
        </w:tc>
        <w:tc>
          <w:tcPr>
            <w:tcW w:w="12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49,87</w:t>
            </w:r>
          </w:p>
        </w:tc>
        <w:tc>
          <w:tcPr>
            <w:tcW w:w="149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w:t>
            </w:r>
          </w:p>
        </w:tc>
        <w:tc>
          <w:tcPr>
            <w:tcW w:w="141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значимыми при оценке производственного потенциала являются следующие составляющие: производственная составляющая - основные производственные фонды предприятия; материальная составляющая - оборотные средства предприятия, материальные ресурсы; кадровая составляющая - персонал; технико-технологическая составляющая - техническая база предприятия и применяемые технологии; информационная составляющая - особые знания, информационные технологии и ресурсы.</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проведенного исследования можно сделать следующие выводы:</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Производственный потенциал предприятия - это отношения, которые возникают на микроуровне между работниками самого предприятия по поводу получения максимально возможного производственного результата, который может быть получен при наиболее эффективном использовании производственных ресурсов, при имеющемся уровне техники и технологий, передовых формах организации производства, и вне зависимости от состояния внешней среды. Противоречивый характер этих отношений определяется внутренней средой самого предприятия, а производственный потенциал предприятия заключается в поиске и реализации внутренних источников саморазвития.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Компания ООО «Северсталь ТПЗ-Шексна» располагается на территории Индустриального парка «Шексна», который находится в Шекснинском районе, Вологодской области. Компания ООО «Северсталь ТПЗ-Шексна» производит электросварные прямошовные трубы круглого и профильного сечения по ГОСТ 8639-82; ГОСТ 8645-68; ГОСТ 30245-2003; ГОСТ 25577-83; по стандарту EN 10219 (рисунок 1.1). Готовая продукция АПР-2000 это полосы, сматываемые в рулоны шириной от 300 мм. Область применения профилей данного сортимента: строительство - строительные металлоконструкции; промышленные здания и сооружения, эстакады, торговые и выставочные залы, павильоны, спортивные сооружения, мосты, перила, ограждения, опоры; машиностроение и т.д.</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Уровень производственного потенциала растет с 2014 года по 2016 год, и он увеличился на 1,18 балла. Руководству предприятия при разработке и осуществлении планов по стратегическому развитию предприятий, необходимо </w:t>
      </w:r>
      <w:r>
        <w:rPr>
          <w:rFonts w:ascii="Times New Roman CYR" w:hAnsi="Times New Roman CYR" w:cs="Times New Roman CYR"/>
          <w:sz w:val="28"/>
          <w:szCs w:val="28"/>
        </w:rPr>
        <w:lastRenderedPageBreak/>
        <w:t>определить комплекс организационных мероприятий, который будет способствовать возможностей. При этом особенное внимание необходимо, на наш взгляд, уделить вопросам, связанным с человеческими ресурсами. Сегодня именно человеческие ресурсы играют определяющую роль в формировании и использовании производственного потенциала предприятий, при этом формируют так необходимые сегодня конкурентные преимущества.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величине структуры наиболее значимыми элементами состава основных средств ООО «Северсталь ТПЗ-Шексна» являются: машины и оборудование 56%, здания 28%, транспортные средства 14%. Стоимость основных средств за отчетный период увеличилась на 16%, что сложилось, в основном, под воздействием поступления машин и оборудования. Коэффициент обновления основных средств предприятия увеличился на 0,3%, из-за увеличения доли вводимых основных фондов в стоимости основных средств. Коэффициент выбытия снизился на 0,6%, это означает, что за 2016 год техническое состояние основных средств в учреждении незначительно ухудшилось за счет интенсивного их обновления. На фоне снижения темпов роста товарной продукции на 4%, произошел рост материальных затрат на 4%. Что привело к росту материалоемкости более чем на 11,71%. На предприятии наблюдается снижение эффективности использования материальных ресурсов, так как материалоотдача за период снижается, вследствие чего растет материалоемкость.</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ООО «Северсталь ТПЗ-Шексна» не полностью обеспечено трудовыми ресурсами. Среднесписочная численность по предприятию снизилась на 10,21%. Изменения в составе по возрастным показателям и стажу работы связаны с притоком на предприятие молодежи и выбытием работников на пенсию. При увеличении выпуска продукции изменилась ее структура. Прямые материальные затраты на основе плановой калькуляции и фактического объема и ассортимента </w:t>
      </w:r>
      <w:r>
        <w:rPr>
          <w:rFonts w:ascii="Times New Roman CYR" w:hAnsi="Times New Roman CYR" w:cs="Times New Roman CYR"/>
          <w:sz w:val="28"/>
          <w:szCs w:val="28"/>
        </w:rPr>
        <w:lastRenderedPageBreak/>
        <w:t>составили бы 334240 тыс. руб., а они достигли лишь 325900 тыс. руб. Вывод: повысилась доля менее материалоемких изделий.</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развития производственного потенциала ООО «Северсталь ТПЗ-Шексна» рекомендуется наращивание производственного потенциала за счет повышения эффективности использования основных фондов предприятия. Одним из главных факторов повышения эффективности основных фондов является их обновление и техническое совершенствование. Снижение затрат на электроэнергию, за счет комплекса мероприятий, позволивших перейти на закупку электроэнергии по 4-й ценовой категории. Снижение расхода электроэнергии, за счет реализации комплекса мероприятии по отключению ряда агрегатов ТЭСА (трайба, вентиляторы электродвигателей, клетей) во время простоев стана. Переход на закупку масла фирмы Лукойл, с более высокими качественными свойствами и меньшей ценой, по сравнению с используемым аналогом. Оптимизация графика работы дневного персонала, позволила отменить часть рейсов по перевозки персонала на ТПЗ-Шексна.</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перспективным является применение новой технологии на основе автоматизированного комплекса для изготовления забивных свай из металлических труб. Провести проектирование и монтаж автоматизированного комплекса для производства погружных и бурозабивных свай из металлических прямошовных сварных труб, производимых на трубоэлектросварочном агрегате ТЭСА 127-426 ООО «Северсталь ТПЗ-Шексна», что позволит обеспечить производство дополнительными заказами. Состав мероприятия: монтаж нового оборудования (горизонтальный пресс, автоматическая сварочная установка, пескоструйная установка, ленточная пила). Модернизация транспортной системы, организация системы хранения. Ускорение оборачиваемости оборотных фондов позволяет сэкономить значительные суммы и увеличить объемы производства и реализации продукции без дополнительных финансовых </w:t>
      </w:r>
      <w:r>
        <w:rPr>
          <w:rFonts w:ascii="Times New Roman CYR" w:hAnsi="Times New Roman CYR" w:cs="Times New Roman CYR"/>
          <w:sz w:val="28"/>
          <w:szCs w:val="28"/>
        </w:rPr>
        <w:lastRenderedPageBreak/>
        <w:t>ресурсов. Улучшение использования вышеприведенных ресурсов способствовать повышению производственного потенциала предприятия.</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данной технологии позволит увеличить объем производства, приведет к росту эффективности использования потенциала, что выражается в росте фондоотдачи на 89%, производительности труда на 65%, материальные затраты возрастут на 87%, материалоотдача так же увеличится на 57%. Выручка у предприятия повысится на 594 тыс. руб., прибыль возрастет на 195 тыс. руб.</w:t>
      </w: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5A6723" w:rsidRDefault="005A6723">
      <w:pPr>
        <w:widowControl w:val="0"/>
        <w:tabs>
          <w:tab w:val="left" w:pos="993"/>
        </w:tabs>
        <w:autoSpaceDE w:val="0"/>
        <w:autoSpaceDN w:val="0"/>
        <w:adjustRightInd w:val="0"/>
        <w:spacing w:after="0" w:line="360" w:lineRule="auto"/>
        <w:ind w:left="709"/>
        <w:jc w:val="both"/>
        <w:rPr>
          <w:rFonts w:ascii="Times New Roman CYR" w:hAnsi="Times New Roman CYR" w:cs="Times New Roman CYR"/>
          <w:sz w:val="28"/>
          <w:szCs w:val="28"/>
        </w:rPr>
      </w:pPr>
    </w:p>
    <w:p w:rsidR="005A6723" w:rsidRDefault="005A6723">
      <w:pPr>
        <w:widowControl w:val="0"/>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r>
      <w:r>
        <w:rPr>
          <w:rFonts w:ascii="Times New Roman CYR" w:hAnsi="Times New Roman CYR" w:cs="Times New Roman CYR"/>
          <w:sz w:val="28"/>
          <w:szCs w:val="28"/>
        </w:rPr>
        <w:t>Абрютина, М.С. Анализ финансово-экономической деятельности предприятия: учебно-практическое пособие / М.С. Абрютина, А.В. Прагев. - Москва: Дело и сервис, 2010. - 328 с.</w:t>
      </w:r>
    </w:p>
    <w:p w:rsidR="005A6723" w:rsidRDefault="005A6723">
      <w:pPr>
        <w:widowControl w:val="0"/>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r>
      <w:r>
        <w:rPr>
          <w:rFonts w:ascii="Times New Roman CYR" w:hAnsi="Times New Roman CYR" w:cs="Times New Roman CYR"/>
          <w:sz w:val="28"/>
          <w:szCs w:val="28"/>
        </w:rPr>
        <w:t>Авдеенко, В.И. Производственный потенциал промышленного предприятия: учебник / В.И. Авдеенко, В.А. Котлов. - Москва: Экономика, 1995. - 208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3.</w:t>
      </w:r>
      <w:r>
        <w:rPr>
          <w:rFonts w:ascii="Times New Roman CYR" w:hAnsi="Times New Roman CYR" w:cs="Times New Roman CYR"/>
          <w:color w:val="000000"/>
          <w:sz w:val="28"/>
          <w:szCs w:val="28"/>
        </w:rPr>
        <w:tab/>
      </w:r>
      <w:r>
        <w:rPr>
          <w:rFonts w:ascii="Times New Roman CYR" w:hAnsi="Times New Roman CYR" w:cs="Times New Roman CYR"/>
          <w:sz w:val="28"/>
          <w:szCs w:val="28"/>
        </w:rPr>
        <w:t>Анчишкин, А.И Прогнозирование темпов и факторов экономического роста: учебник / А.И. Анчишкин. - Москва: Макс Пресс, 2003. - 98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4.</w:t>
      </w:r>
      <w:r>
        <w:rPr>
          <w:rFonts w:ascii="Times New Roman CYR" w:hAnsi="Times New Roman CYR" w:cs="Times New Roman CYR"/>
          <w:color w:val="000000"/>
          <w:sz w:val="28"/>
          <w:szCs w:val="28"/>
        </w:rPr>
        <w:tab/>
      </w:r>
      <w:r>
        <w:rPr>
          <w:rFonts w:ascii="Times New Roman CYR" w:hAnsi="Times New Roman CYR" w:cs="Times New Roman CYR"/>
          <w:sz w:val="28"/>
          <w:szCs w:val="28"/>
        </w:rPr>
        <w:t>Архипов, В.М. Проектирование производственного потенциала объединений: теоретические аспекты: учеб. пособие / В.М. Архипов. - Санкт Петербург: ЛГУ, 1984. - 135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5.</w:t>
      </w:r>
      <w:r>
        <w:rPr>
          <w:rFonts w:ascii="Times New Roman CYR" w:hAnsi="Times New Roman CYR" w:cs="Times New Roman CYR"/>
          <w:color w:val="000000"/>
          <w:sz w:val="28"/>
          <w:szCs w:val="28"/>
        </w:rPr>
        <w:tab/>
      </w:r>
      <w:r>
        <w:rPr>
          <w:rFonts w:ascii="Times New Roman CYR" w:hAnsi="Times New Roman CYR" w:cs="Times New Roman CYR"/>
          <w:sz w:val="28"/>
          <w:szCs w:val="28"/>
        </w:rPr>
        <w:t>Афанасьев, М.Ю. Моделирование производственного потенциала фирмы c учетом факторов неэффективности и риска: учеб. пособие / М.Ю. Афанасьев, Н.В. Васильева. - Москва: ЦЭМИ РАН, 2004. - 256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6.</w:t>
      </w:r>
      <w:r>
        <w:rPr>
          <w:rFonts w:ascii="Times New Roman CYR" w:hAnsi="Times New Roman CYR" w:cs="Times New Roman CYR"/>
          <w:color w:val="000000"/>
          <w:sz w:val="28"/>
          <w:szCs w:val="28"/>
        </w:rPr>
        <w:tab/>
      </w:r>
      <w:r>
        <w:rPr>
          <w:rFonts w:ascii="Times New Roman CYR" w:hAnsi="Times New Roman CYR" w:cs="Times New Roman CYR"/>
          <w:sz w:val="28"/>
          <w:szCs w:val="28"/>
        </w:rPr>
        <w:t>Аяпова, Ж.М. Русско-казахский толковый экономический словарь предпринимателя / Ж.М. Аяпова. - Алматы: ИНКАР, 2003. - 235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7.</w:t>
      </w:r>
      <w:r>
        <w:rPr>
          <w:rFonts w:ascii="Times New Roman CYR" w:hAnsi="Times New Roman CYR" w:cs="Times New Roman CYR"/>
          <w:color w:val="000000"/>
          <w:sz w:val="28"/>
          <w:szCs w:val="28"/>
        </w:rPr>
        <w:tab/>
      </w:r>
      <w:r>
        <w:rPr>
          <w:rFonts w:ascii="Times New Roman CYR" w:hAnsi="Times New Roman CYR" w:cs="Times New Roman CYR"/>
          <w:sz w:val="28"/>
          <w:szCs w:val="28"/>
        </w:rPr>
        <w:t>Балабанов, И.Т. Финансовый анализ: учебник / И.Т. Балабанов. - Москва: Финансы и статистика, 2003. - 379 с.</w:t>
      </w:r>
    </w:p>
    <w:p w:rsidR="005A6723" w:rsidRDefault="005A6723">
      <w:pPr>
        <w:widowControl w:val="0"/>
        <w:shd w:val="clear" w:color="auto" w:fill="FFFFFF"/>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8.</w:t>
      </w:r>
      <w:r>
        <w:rPr>
          <w:rFonts w:ascii="Times New Roman CYR" w:hAnsi="Times New Roman CYR" w:cs="Times New Roman CYR"/>
          <w:color w:val="000000"/>
          <w:sz w:val="28"/>
          <w:szCs w:val="28"/>
        </w:rPr>
        <w:tab/>
      </w:r>
      <w:r>
        <w:rPr>
          <w:rFonts w:ascii="Times New Roman CYR" w:hAnsi="Times New Roman CYR" w:cs="Times New Roman CYR"/>
          <w:sz w:val="28"/>
          <w:szCs w:val="28"/>
        </w:rPr>
        <w:t>Баранов, И.В. Формирование системы управления производственным потенциалом промышленного предприятия на основе использования эффективного методического инструментария: дис. канд. экон. наук: 08.02.22 / И.В. Баранов. - Орел, 2010. - 134 с.</w:t>
      </w:r>
    </w:p>
    <w:p w:rsidR="005A6723" w:rsidRDefault="005A6723">
      <w:pPr>
        <w:widowControl w:val="0"/>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9.</w:t>
      </w:r>
      <w:r>
        <w:rPr>
          <w:rFonts w:ascii="Times New Roman CYR" w:hAnsi="Times New Roman CYR" w:cs="Times New Roman CYR"/>
          <w:color w:val="000000"/>
          <w:sz w:val="28"/>
          <w:szCs w:val="28"/>
        </w:rPr>
        <w:tab/>
      </w:r>
      <w:r>
        <w:rPr>
          <w:rFonts w:ascii="Times New Roman CYR" w:hAnsi="Times New Roman CYR" w:cs="Times New Roman CYR"/>
          <w:sz w:val="28"/>
          <w:szCs w:val="28"/>
        </w:rPr>
        <w:t>Басовский, Л.Е. Теория экономического анализа: учеб. пособие / Л.Е. Басовский. - Москва: ИНФРА-М. 2001. - 222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10.</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Бекетов, М.Ю. Производственный потенциал и эффективность его использования: дис. канд. экон. наук: 08.00.05 / М.Ю. Бекетов. - Москва, 2001. - </w:t>
      </w:r>
      <w:r>
        <w:rPr>
          <w:rFonts w:ascii="Times New Roman CYR" w:hAnsi="Times New Roman CYR" w:cs="Times New Roman CYR"/>
          <w:sz w:val="28"/>
          <w:szCs w:val="28"/>
        </w:rPr>
        <w:lastRenderedPageBreak/>
        <w:t>123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11.</w:t>
      </w:r>
      <w:r>
        <w:rPr>
          <w:rFonts w:ascii="Times New Roman CYR" w:hAnsi="Times New Roman CYR" w:cs="Times New Roman CYR"/>
          <w:color w:val="000000"/>
          <w:sz w:val="28"/>
          <w:szCs w:val="28"/>
        </w:rPr>
        <w:tab/>
      </w:r>
      <w:r>
        <w:rPr>
          <w:rFonts w:ascii="Times New Roman CYR" w:hAnsi="Times New Roman CYR" w:cs="Times New Roman CYR"/>
          <w:sz w:val="28"/>
          <w:szCs w:val="28"/>
        </w:rPr>
        <w:t>Бердникова, Т.Б. Анализ и диагностика финансово-хозяйственной деятельности предприятия: учеб. пособие / Т.Б. Бердникова. - Москва: ИНФРА-М, 2003. - 215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12.</w:t>
      </w:r>
      <w:r>
        <w:rPr>
          <w:rFonts w:ascii="Times New Roman CYR" w:hAnsi="Times New Roman CYR" w:cs="Times New Roman CYR"/>
          <w:color w:val="000000"/>
          <w:sz w:val="28"/>
          <w:szCs w:val="28"/>
        </w:rPr>
        <w:tab/>
      </w:r>
      <w:r>
        <w:rPr>
          <w:rFonts w:ascii="Times New Roman CYR" w:hAnsi="Times New Roman CYR" w:cs="Times New Roman CYR"/>
          <w:sz w:val="28"/>
          <w:szCs w:val="28"/>
        </w:rPr>
        <w:t>Бернстайн, Л.А. Анализ финансовой отчетности / Л.А. Бернстайн. - Москва: Финансы и статистика, 2003. - 178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13.</w:t>
      </w:r>
      <w:r>
        <w:rPr>
          <w:rFonts w:ascii="Times New Roman CYR" w:hAnsi="Times New Roman CYR" w:cs="Times New Roman CYR"/>
          <w:color w:val="000000"/>
          <w:sz w:val="28"/>
          <w:szCs w:val="28"/>
        </w:rPr>
        <w:tab/>
      </w:r>
      <w:r>
        <w:rPr>
          <w:rFonts w:ascii="Times New Roman CYR" w:hAnsi="Times New Roman CYR" w:cs="Times New Roman CYR"/>
          <w:sz w:val="28"/>
          <w:szCs w:val="28"/>
        </w:rPr>
        <w:t>Богданова, Л.С. Финансово-экономический анализ: учеб. пособие / Л.С. Богданова, Е.Ф. Ляшко, В.П. Махитько. - Ульяновск: УлГТУ, 2006. - 188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14.</w:t>
      </w:r>
      <w:r>
        <w:rPr>
          <w:rFonts w:ascii="Times New Roman CYR" w:hAnsi="Times New Roman CYR" w:cs="Times New Roman CYR"/>
          <w:color w:val="000000"/>
          <w:sz w:val="28"/>
          <w:szCs w:val="28"/>
        </w:rPr>
        <w:tab/>
      </w:r>
      <w:r>
        <w:rPr>
          <w:rFonts w:ascii="Times New Roman CYR" w:hAnsi="Times New Roman CYR" w:cs="Times New Roman CYR"/>
          <w:sz w:val="28"/>
          <w:szCs w:val="28"/>
        </w:rPr>
        <w:t>Большая советская энциклопедия (БСЭ) [Электронный ресурс]: энциклопедия. - Москва: Большая Российская энциклопедия, 2003. - 3 электрон. опт. диск (CD).</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15.</w:t>
      </w:r>
      <w:r>
        <w:rPr>
          <w:rFonts w:ascii="Times New Roman CYR" w:hAnsi="Times New Roman CYR" w:cs="Times New Roman CYR"/>
          <w:color w:val="000000"/>
          <w:sz w:val="28"/>
          <w:szCs w:val="28"/>
        </w:rPr>
        <w:tab/>
      </w:r>
      <w:r>
        <w:rPr>
          <w:rFonts w:ascii="Times New Roman CYR" w:hAnsi="Times New Roman CYR" w:cs="Times New Roman CYR"/>
          <w:sz w:val="28"/>
          <w:szCs w:val="28"/>
        </w:rPr>
        <w:t>Борисов, А.Б. Большой экономический словарь [Электронный ресурс]: учебник / А.Б. Борисов. - Москва: Книжный мир, 2003. - 895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16.</w:t>
      </w:r>
      <w:r>
        <w:rPr>
          <w:rFonts w:ascii="Times New Roman CYR" w:hAnsi="Times New Roman CYR" w:cs="Times New Roman CYR"/>
          <w:color w:val="000000"/>
          <w:sz w:val="28"/>
          <w:szCs w:val="28"/>
        </w:rPr>
        <w:tab/>
      </w:r>
      <w:r>
        <w:rPr>
          <w:rFonts w:ascii="Times New Roman CYR" w:hAnsi="Times New Roman CYR" w:cs="Times New Roman CYR"/>
          <w:sz w:val="28"/>
          <w:szCs w:val="28"/>
        </w:rPr>
        <w:t>Борисов, Е.Ф. Экономическая теория: учебник / Е.Ф. Борисов. - Москва: Юрист, 2007. - 205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17.</w:t>
      </w:r>
      <w:r>
        <w:rPr>
          <w:rFonts w:ascii="Times New Roman CYR" w:hAnsi="Times New Roman CYR" w:cs="Times New Roman CYR"/>
          <w:color w:val="000000"/>
          <w:sz w:val="28"/>
          <w:szCs w:val="28"/>
        </w:rPr>
        <w:tab/>
      </w:r>
      <w:r>
        <w:rPr>
          <w:rFonts w:ascii="Times New Roman CYR" w:hAnsi="Times New Roman CYR" w:cs="Times New Roman CYR"/>
          <w:sz w:val="28"/>
          <w:szCs w:val="28"/>
        </w:rPr>
        <w:t>Васюкова, И.А. Словарь иностранных слов: около 5000 слов / И.А. Васюкова. - Москва: АСТ, 2005 - 990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18.</w:t>
      </w:r>
      <w:r>
        <w:rPr>
          <w:rFonts w:ascii="Times New Roman CYR" w:hAnsi="Times New Roman CYR" w:cs="Times New Roman CYR"/>
          <w:color w:val="000000"/>
          <w:sz w:val="28"/>
          <w:szCs w:val="28"/>
        </w:rPr>
        <w:tab/>
      </w:r>
      <w:r>
        <w:rPr>
          <w:rFonts w:ascii="Times New Roman CYR" w:hAnsi="Times New Roman CYR" w:cs="Times New Roman CYR"/>
          <w:sz w:val="28"/>
          <w:szCs w:val="28"/>
        </w:rPr>
        <w:t>Винничек, Л.Б. Производственный потенциал: теория вопроса / Л.Б. Винничек, А.А Колобов // Региональная экономика: теория и практика. - 2011. -№7(190). - С. 42-46.</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19.</w:t>
      </w:r>
      <w:r>
        <w:rPr>
          <w:rFonts w:ascii="Times New Roman CYR" w:hAnsi="Times New Roman CYR" w:cs="Times New Roman CYR"/>
          <w:color w:val="000000"/>
          <w:sz w:val="28"/>
          <w:szCs w:val="28"/>
        </w:rPr>
        <w:tab/>
      </w:r>
      <w:r>
        <w:rPr>
          <w:rFonts w:ascii="Times New Roman CYR" w:hAnsi="Times New Roman CYR" w:cs="Times New Roman CYR"/>
          <w:sz w:val="28"/>
          <w:szCs w:val="28"/>
        </w:rPr>
        <w:t>Виханский, О.С. Стратегическое управление: учеб. пособие / О.С. Виханский. - Москва: Гардарики, 2005 - 296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20.</w:t>
      </w:r>
      <w:r>
        <w:rPr>
          <w:rFonts w:ascii="Times New Roman CYR" w:hAnsi="Times New Roman CYR" w:cs="Times New Roman CYR"/>
          <w:color w:val="000000"/>
          <w:sz w:val="28"/>
          <w:szCs w:val="28"/>
        </w:rPr>
        <w:tab/>
      </w:r>
      <w:r>
        <w:rPr>
          <w:rFonts w:ascii="Times New Roman CYR" w:hAnsi="Times New Roman CYR" w:cs="Times New Roman CYR"/>
          <w:sz w:val="28"/>
          <w:szCs w:val="28"/>
        </w:rPr>
        <w:t>Водянников, В.Т. Экономика сельского хозяйства: учебник / В.Т. Водянников, Е.Г. Лысенко, А.И. Лысюк. - Москва: Лань, 2015 - 544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21.</w:t>
      </w:r>
      <w:r>
        <w:rPr>
          <w:rFonts w:ascii="Times New Roman CYR" w:hAnsi="Times New Roman CYR" w:cs="Times New Roman CYR"/>
          <w:color w:val="000000"/>
          <w:sz w:val="28"/>
          <w:szCs w:val="28"/>
        </w:rPr>
        <w:tab/>
      </w:r>
      <w:r>
        <w:rPr>
          <w:rFonts w:ascii="Times New Roman CYR" w:hAnsi="Times New Roman CYR" w:cs="Times New Roman CYR"/>
          <w:sz w:val="28"/>
          <w:szCs w:val="28"/>
        </w:rPr>
        <w:t>Волков, О.И. Экономика предприятий: учеб. пособие / О.И. Волков, О.В. Девяткин. - Москва: ИНФРА-М, 2002 - 601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22.</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Гамкрелидзе, Л.И. Экономика предприятий и фирм: учеб. пособие / Л.И. </w:t>
      </w:r>
      <w:r>
        <w:rPr>
          <w:rFonts w:ascii="Times New Roman CYR" w:hAnsi="Times New Roman CYR" w:cs="Times New Roman CYR"/>
          <w:sz w:val="28"/>
          <w:szCs w:val="28"/>
        </w:rPr>
        <w:lastRenderedPageBreak/>
        <w:t>Гамкрелидзе. - Москва: МГИУ, 2007 - 279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23.</w:t>
      </w:r>
      <w:r>
        <w:rPr>
          <w:rFonts w:ascii="Times New Roman CYR" w:hAnsi="Times New Roman CYR" w:cs="Times New Roman CYR"/>
          <w:color w:val="000000"/>
          <w:sz w:val="28"/>
          <w:szCs w:val="28"/>
        </w:rPr>
        <w:tab/>
      </w:r>
      <w:r>
        <w:rPr>
          <w:rFonts w:ascii="Times New Roman CYR" w:hAnsi="Times New Roman CYR" w:cs="Times New Roman CYR"/>
          <w:sz w:val="28"/>
          <w:szCs w:val="28"/>
        </w:rPr>
        <w:t>Головнин, С.Д. Оценка результатов хозяйственной деятельности промышленных предприятий: учеб. пособие / С.Д. Головнин. - Москва: Финансы и статистика, 2002. - 64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24.</w:t>
      </w:r>
      <w:r>
        <w:rPr>
          <w:rFonts w:ascii="Times New Roman CYR" w:hAnsi="Times New Roman CYR" w:cs="Times New Roman CYR"/>
          <w:color w:val="000000"/>
          <w:sz w:val="28"/>
          <w:szCs w:val="28"/>
        </w:rPr>
        <w:tab/>
      </w:r>
      <w:r>
        <w:rPr>
          <w:rFonts w:ascii="Times New Roman CYR" w:hAnsi="Times New Roman CYR" w:cs="Times New Roman CYR"/>
          <w:sz w:val="28"/>
          <w:szCs w:val="28"/>
        </w:rPr>
        <w:t>Горшенин, В.П. Управление инновационным потенциалом персонала корпорации: автореф. дис. канд. наук: 08.00.05 / В.П. Горшенин. - Челябинск, 2006. - 42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25.</w:t>
      </w:r>
      <w:r>
        <w:rPr>
          <w:rFonts w:ascii="Times New Roman CYR" w:hAnsi="Times New Roman CYR" w:cs="Times New Roman CYR"/>
          <w:color w:val="000000"/>
          <w:sz w:val="28"/>
          <w:szCs w:val="28"/>
        </w:rPr>
        <w:tab/>
      </w:r>
      <w:r>
        <w:rPr>
          <w:rFonts w:ascii="Times New Roman CYR" w:hAnsi="Times New Roman CYR" w:cs="Times New Roman CYR"/>
          <w:sz w:val="28"/>
          <w:szCs w:val="28"/>
        </w:rPr>
        <w:t>Грибов, В.Д. Экономика предприятия: учебник / В.Д. Грибов, В.П. Грузинов. - Москва: Финансы и статистика, 2005 - 336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26.</w:t>
      </w:r>
      <w:r>
        <w:rPr>
          <w:rFonts w:ascii="Times New Roman CYR" w:hAnsi="Times New Roman CYR" w:cs="Times New Roman CYR"/>
          <w:color w:val="000000"/>
          <w:sz w:val="28"/>
          <w:szCs w:val="28"/>
        </w:rPr>
        <w:tab/>
      </w:r>
      <w:r>
        <w:rPr>
          <w:rFonts w:ascii="Times New Roman CYR" w:hAnsi="Times New Roman CYR" w:cs="Times New Roman CYR"/>
          <w:sz w:val="28"/>
          <w:szCs w:val="28"/>
        </w:rPr>
        <w:t>Грищенко, О.В. Анализ и диагностика финансово-хозяйственной деятельности предприятия: учеб. пособие / О.В. Грищенко. - Таганрог: ТРТУ, 2005. - 112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27.</w:t>
      </w:r>
      <w:r>
        <w:rPr>
          <w:rFonts w:ascii="Times New Roman CYR" w:hAnsi="Times New Roman CYR" w:cs="Times New Roman CYR"/>
          <w:color w:val="000000"/>
          <w:sz w:val="28"/>
          <w:szCs w:val="28"/>
        </w:rPr>
        <w:tab/>
      </w:r>
      <w:r>
        <w:rPr>
          <w:rFonts w:ascii="Times New Roman CYR" w:hAnsi="Times New Roman CYR" w:cs="Times New Roman CYR"/>
          <w:sz w:val="28"/>
          <w:szCs w:val="28"/>
        </w:rPr>
        <w:t>Документация ООО «Северсталь ТПЗ-Шексна» по использованию основных фондов за 2015-2017 гг. - Череповец: б.и., 2017 - 256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28.</w:t>
      </w:r>
      <w:r>
        <w:rPr>
          <w:rFonts w:ascii="Times New Roman CYR" w:hAnsi="Times New Roman CYR" w:cs="Times New Roman CYR"/>
          <w:color w:val="000000"/>
          <w:sz w:val="28"/>
          <w:szCs w:val="28"/>
        </w:rPr>
        <w:tab/>
      </w:r>
      <w:r>
        <w:rPr>
          <w:rFonts w:ascii="Times New Roman CYR" w:hAnsi="Times New Roman CYR" w:cs="Times New Roman CYR"/>
          <w:sz w:val="28"/>
          <w:szCs w:val="28"/>
        </w:rPr>
        <w:t>Документация ООО «Северсталь ТПЗ-Шексна» по использованию трудовых ресурсов за 2015-2017 гг. - Череповец: б.и., 2017 - 198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29.</w:t>
      </w:r>
      <w:r>
        <w:rPr>
          <w:rFonts w:ascii="Times New Roman CYR" w:hAnsi="Times New Roman CYR" w:cs="Times New Roman CYR"/>
          <w:color w:val="000000"/>
          <w:sz w:val="28"/>
          <w:szCs w:val="28"/>
        </w:rPr>
        <w:tab/>
      </w:r>
      <w:r>
        <w:rPr>
          <w:rFonts w:ascii="Times New Roman CYR" w:hAnsi="Times New Roman CYR" w:cs="Times New Roman CYR"/>
          <w:sz w:val="28"/>
          <w:szCs w:val="28"/>
        </w:rPr>
        <w:t>Донец, Ю.Ю. Эффективность использования производственного потенциала: учебник / Ю.Ю. Донец. - Киев: Знание, 2004 - 123 с.</w:t>
      </w:r>
    </w:p>
    <w:p w:rsidR="005A6723" w:rsidRDefault="005A6723">
      <w:pPr>
        <w:widowControl w:val="0"/>
        <w:shd w:val="clear" w:color="auto" w:fill="FFFFFF"/>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30.</w:t>
      </w:r>
      <w:r>
        <w:rPr>
          <w:rFonts w:ascii="Times New Roman CYR" w:hAnsi="Times New Roman CYR" w:cs="Times New Roman CYR"/>
          <w:color w:val="000000"/>
          <w:sz w:val="28"/>
          <w:szCs w:val="28"/>
        </w:rPr>
        <w:tab/>
      </w:r>
      <w:r>
        <w:rPr>
          <w:rFonts w:ascii="Times New Roman CYR" w:hAnsi="Times New Roman CYR" w:cs="Times New Roman CYR"/>
          <w:sz w:val="28"/>
          <w:szCs w:val="28"/>
        </w:rPr>
        <w:t>Дубинина, Н.А. Производственный потенциал промышленного предприятия и методы его оценки [Электронный ресурс]: учеб. пособие / Н.А. Дубинина. - Астрахань: Вестник АГТУ, 2009 - 59 с.</w:t>
      </w:r>
    </w:p>
    <w:p w:rsidR="005A6723" w:rsidRDefault="005A6723">
      <w:pPr>
        <w:widowControl w:val="0"/>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31.</w:t>
      </w:r>
      <w:r>
        <w:rPr>
          <w:rFonts w:ascii="Times New Roman CYR" w:hAnsi="Times New Roman CYR" w:cs="Times New Roman CYR"/>
          <w:color w:val="000000"/>
          <w:sz w:val="28"/>
          <w:szCs w:val="28"/>
        </w:rPr>
        <w:tab/>
      </w:r>
      <w:r>
        <w:rPr>
          <w:rFonts w:ascii="Times New Roman CYR" w:hAnsi="Times New Roman CYR" w:cs="Times New Roman CYR"/>
          <w:sz w:val="28"/>
          <w:szCs w:val="28"/>
        </w:rPr>
        <w:t>Евсеева, О.А. Оценка производственного потенциала промышленного предприятия, и стратегия активизации его использования: автореф. дис. канд. экон. наук: 05.02.22 / О.А. Евсеева. - Санкт-Петербург, 2006. - 118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32.</w:t>
      </w:r>
      <w:r>
        <w:rPr>
          <w:rFonts w:ascii="Times New Roman CYR" w:hAnsi="Times New Roman CYR" w:cs="Times New Roman CYR"/>
          <w:color w:val="000000"/>
          <w:sz w:val="28"/>
          <w:szCs w:val="28"/>
        </w:rPr>
        <w:tab/>
      </w:r>
      <w:r>
        <w:rPr>
          <w:rFonts w:ascii="Times New Roman CYR" w:hAnsi="Times New Roman CYR" w:cs="Times New Roman CYR"/>
          <w:sz w:val="28"/>
          <w:szCs w:val="28"/>
        </w:rPr>
        <w:t>Ермолович, Л.Л. Анализ эффективности промышленного производства: учеб. пособие / Л.Л. Ермолович. - Москва: Финансы и статистика, 2003 - 158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33.</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Журко, В.Ф. Оперативный экономический анализ в управлении </w:t>
      </w:r>
      <w:r>
        <w:rPr>
          <w:rFonts w:ascii="Times New Roman CYR" w:hAnsi="Times New Roman CYR" w:cs="Times New Roman CYR"/>
          <w:sz w:val="28"/>
          <w:szCs w:val="28"/>
        </w:rPr>
        <w:lastRenderedPageBreak/>
        <w:t>производством: учебник / В.Ф. Журко. - Киев: Знание, 2004 - 215 с.</w:t>
      </w:r>
    </w:p>
    <w:p w:rsidR="005A6723" w:rsidRDefault="005A6723">
      <w:pPr>
        <w:widowControl w:val="0"/>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34.</w:t>
      </w:r>
      <w:r>
        <w:rPr>
          <w:rFonts w:ascii="Times New Roman CYR" w:hAnsi="Times New Roman CYR" w:cs="Times New Roman CYR"/>
          <w:color w:val="000000"/>
          <w:sz w:val="28"/>
          <w:szCs w:val="28"/>
        </w:rPr>
        <w:tab/>
      </w:r>
      <w:r>
        <w:rPr>
          <w:rFonts w:ascii="Times New Roman CYR" w:hAnsi="Times New Roman CYR" w:cs="Times New Roman CYR"/>
          <w:sz w:val="28"/>
          <w:szCs w:val="28"/>
        </w:rPr>
        <w:t>Зайцев Н.Л. Экономика промышленного предприятия: учеб. пособие / Н.Л. Зайцев. - Москва: ИНФРА-М, 2012 - 414 с.</w:t>
      </w:r>
    </w:p>
    <w:p w:rsidR="005A6723" w:rsidRDefault="005A6723">
      <w:pPr>
        <w:widowControl w:val="0"/>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35.</w:t>
      </w:r>
      <w:r>
        <w:rPr>
          <w:rFonts w:ascii="Times New Roman CYR" w:hAnsi="Times New Roman CYR" w:cs="Times New Roman CYR"/>
          <w:color w:val="000000"/>
          <w:sz w:val="28"/>
          <w:szCs w:val="28"/>
        </w:rPr>
        <w:tab/>
      </w:r>
      <w:r>
        <w:rPr>
          <w:rFonts w:ascii="Times New Roman CYR" w:hAnsi="Times New Roman CYR" w:cs="Times New Roman CYR"/>
          <w:sz w:val="28"/>
          <w:szCs w:val="28"/>
        </w:rPr>
        <w:t>Иванов Н.И. Производственный потенциал промышленности: учеб. пособие / Н.И. Иванов. - Киев: ЛУТР, 2005 - 158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36.</w:t>
      </w:r>
      <w:r>
        <w:rPr>
          <w:rFonts w:ascii="Times New Roman CYR" w:hAnsi="Times New Roman CYR" w:cs="Times New Roman CYR"/>
          <w:color w:val="000000"/>
          <w:sz w:val="28"/>
          <w:szCs w:val="28"/>
        </w:rPr>
        <w:tab/>
      </w:r>
      <w:r>
        <w:rPr>
          <w:rFonts w:ascii="Times New Roman CYR" w:hAnsi="Times New Roman CYR" w:cs="Times New Roman CYR"/>
          <w:sz w:val="28"/>
          <w:szCs w:val="28"/>
        </w:rPr>
        <w:t>Иванов, Н.И. Производственный потенциал промышленности: учебник / Н.И. Иванова. - Киев: Знание, 2003 - 160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37.</w:t>
      </w:r>
      <w:r>
        <w:rPr>
          <w:rFonts w:ascii="Times New Roman CYR" w:hAnsi="Times New Roman CYR" w:cs="Times New Roman CYR"/>
          <w:color w:val="000000"/>
          <w:sz w:val="28"/>
          <w:szCs w:val="28"/>
        </w:rPr>
        <w:tab/>
      </w:r>
      <w:r>
        <w:rPr>
          <w:rFonts w:ascii="Times New Roman CYR" w:hAnsi="Times New Roman CYR" w:cs="Times New Roman CYR"/>
          <w:sz w:val="28"/>
          <w:szCs w:val="28"/>
        </w:rPr>
        <w:t>Ильин, С.Ю. Оценка эффективности использования производственных ресурсов в сельском хозяйстве / С.Ю. Ильин // Экономика сельскохозяйственных и перерабатывающих предприятий. - 2012 - №1. - С. 33-34.</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38.</w:t>
      </w:r>
      <w:r>
        <w:rPr>
          <w:rFonts w:ascii="Times New Roman CYR" w:hAnsi="Times New Roman CYR" w:cs="Times New Roman CYR"/>
          <w:color w:val="000000"/>
          <w:sz w:val="28"/>
          <w:szCs w:val="28"/>
        </w:rPr>
        <w:tab/>
      </w:r>
      <w:r>
        <w:rPr>
          <w:rFonts w:ascii="Times New Roman CYR" w:hAnsi="Times New Roman CYR" w:cs="Times New Roman CYR"/>
          <w:sz w:val="28"/>
          <w:szCs w:val="28"/>
        </w:rPr>
        <w:t>Ковалев, В.В. Финансовый анализ: методы и процедуры: учебник / В.В. Ковалев. - Москва: Финансы и статистика, 2004 - 560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39.</w:t>
      </w:r>
      <w:r>
        <w:rPr>
          <w:rFonts w:ascii="Times New Roman CYR" w:hAnsi="Times New Roman CYR" w:cs="Times New Roman CYR"/>
          <w:color w:val="000000"/>
          <w:sz w:val="28"/>
          <w:szCs w:val="28"/>
        </w:rPr>
        <w:tab/>
      </w:r>
      <w:r>
        <w:rPr>
          <w:rFonts w:ascii="Times New Roman CYR" w:hAnsi="Times New Roman CYR" w:cs="Times New Roman CYR"/>
          <w:sz w:val="28"/>
          <w:szCs w:val="28"/>
        </w:rPr>
        <w:t>Крассовский, В.П. Экономический потенциал: резервы и отдача: учеб. пособие / В.П. Крассовский. - Москва: Экономика, 2006 - 250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40.</w:t>
      </w:r>
      <w:r>
        <w:rPr>
          <w:rFonts w:ascii="Times New Roman CYR" w:hAnsi="Times New Roman CYR" w:cs="Times New Roman CYR"/>
          <w:color w:val="000000"/>
          <w:sz w:val="28"/>
          <w:szCs w:val="28"/>
        </w:rPr>
        <w:tab/>
      </w:r>
      <w:r>
        <w:rPr>
          <w:rFonts w:ascii="Times New Roman CYR" w:hAnsi="Times New Roman CYR" w:cs="Times New Roman CYR"/>
          <w:sz w:val="28"/>
          <w:szCs w:val="28"/>
        </w:rPr>
        <w:t>Лапенков, В.И. Технико-экономический анализ деятельности предприятия: учебник для вузов / В.И. Лапенков, З.Г. Сангадиев. - Улан-Удэ: ВСГТУ, 2004 - 240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41.</w:t>
      </w:r>
      <w:r>
        <w:rPr>
          <w:rFonts w:ascii="Times New Roman CYR" w:hAnsi="Times New Roman CYR" w:cs="Times New Roman CYR"/>
          <w:color w:val="000000"/>
          <w:sz w:val="28"/>
          <w:szCs w:val="28"/>
        </w:rPr>
        <w:tab/>
      </w:r>
      <w:r>
        <w:rPr>
          <w:rFonts w:ascii="Times New Roman CYR" w:hAnsi="Times New Roman CYR" w:cs="Times New Roman CYR"/>
          <w:sz w:val="28"/>
          <w:szCs w:val="28"/>
        </w:rPr>
        <w:t>Лапин, Е.В. Оценка экономического потенциала предприятия: учебник / Е.В. Лапин. - Сумы: ИТД, 2004 - 360 с.</w:t>
      </w:r>
    </w:p>
    <w:p w:rsidR="005A6723" w:rsidRDefault="005A6723">
      <w:pPr>
        <w:widowControl w:val="0"/>
        <w:shd w:val="clear" w:color="auto" w:fill="FFFFFF"/>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42.</w:t>
      </w:r>
      <w:r>
        <w:rPr>
          <w:rFonts w:ascii="Times New Roman CYR" w:hAnsi="Times New Roman CYR" w:cs="Times New Roman CYR"/>
          <w:color w:val="000000"/>
          <w:sz w:val="28"/>
          <w:szCs w:val="28"/>
        </w:rPr>
        <w:tab/>
      </w:r>
      <w:r>
        <w:rPr>
          <w:rFonts w:ascii="Times New Roman CYR" w:hAnsi="Times New Roman CYR" w:cs="Times New Roman CYR"/>
          <w:sz w:val="28"/>
          <w:szCs w:val="28"/>
        </w:rPr>
        <w:t>Лопин, А.В. Сравнительный анализ производственного потенциала промышленного предприятия-конкурента / А.В. Лопин, Л.С. Шаховская // Адаптация маркетинга к изменяющимся условиям экономики России. - 2006. - №2 - С. 39-48.</w:t>
      </w:r>
    </w:p>
    <w:p w:rsidR="005A6723" w:rsidRDefault="005A6723">
      <w:pPr>
        <w:widowControl w:val="0"/>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43.</w:t>
      </w:r>
      <w:r>
        <w:rPr>
          <w:rFonts w:ascii="Times New Roman CYR" w:hAnsi="Times New Roman CYR" w:cs="Times New Roman CYR"/>
          <w:color w:val="000000"/>
          <w:sz w:val="28"/>
          <w:szCs w:val="28"/>
        </w:rPr>
        <w:tab/>
      </w:r>
      <w:r>
        <w:rPr>
          <w:rFonts w:ascii="Times New Roman CYR" w:hAnsi="Times New Roman CYR" w:cs="Times New Roman CYR"/>
          <w:sz w:val="28"/>
          <w:szCs w:val="28"/>
        </w:rPr>
        <w:t>Мамыров, Н.К. Государственное регулирование: учеб. пособие / Н.К. Мамыров. - Алматы: Экономика, 2008. - 54 с.</w:t>
      </w:r>
    </w:p>
    <w:p w:rsidR="005A6723" w:rsidRDefault="005A6723">
      <w:pPr>
        <w:widowControl w:val="0"/>
        <w:shd w:val="clear" w:color="auto" w:fill="FFFFFF"/>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44.</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Мансурова, Н.А. Методические основы оценки производственного потенциала промышленного предприятия / Н.А. Мансурова, Н.О. Шутяева // </w:t>
      </w:r>
      <w:r>
        <w:rPr>
          <w:rFonts w:ascii="Times New Roman CYR" w:hAnsi="Times New Roman CYR" w:cs="Times New Roman CYR"/>
          <w:sz w:val="28"/>
          <w:szCs w:val="28"/>
        </w:rPr>
        <w:lastRenderedPageBreak/>
        <w:t>Экономические исследования. - 2012. - №4 - С. 49-55.</w:t>
      </w:r>
    </w:p>
    <w:p w:rsidR="005A6723" w:rsidRDefault="005A6723">
      <w:pPr>
        <w:widowControl w:val="0"/>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45.</w:t>
      </w:r>
      <w:r>
        <w:rPr>
          <w:rFonts w:ascii="Times New Roman CYR" w:hAnsi="Times New Roman CYR" w:cs="Times New Roman CYR"/>
          <w:color w:val="000000"/>
          <w:sz w:val="28"/>
          <w:szCs w:val="28"/>
        </w:rPr>
        <w:tab/>
      </w:r>
      <w:r>
        <w:rPr>
          <w:rFonts w:ascii="Times New Roman CYR" w:hAnsi="Times New Roman CYR" w:cs="Times New Roman CYR"/>
          <w:sz w:val="28"/>
          <w:szCs w:val="28"/>
        </w:rPr>
        <w:t>Маслов, Б.Г. Повышение эффективности использования оборотного капитала: материально-производственные запасы / Б.Г. Маслов // Управленческий учет. - 2005. - №1 - С. 25-28.</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46.</w:t>
      </w:r>
      <w:r>
        <w:rPr>
          <w:rFonts w:ascii="Times New Roman CYR" w:hAnsi="Times New Roman CYR" w:cs="Times New Roman CYR"/>
          <w:color w:val="000000"/>
          <w:sz w:val="28"/>
          <w:szCs w:val="28"/>
        </w:rPr>
        <w:tab/>
      </w:r>
      <w:r>
        <w:rPr>
          <w:rFonts w:ascii="Times New Roman CYR" w:hAnsi="Times New Roman CYR" w:cs="Times New Roman CYR"/>
          <w:sz w:val="28"/>
          <w:szCs w:val="28"/>
        </w:rPr>
        <w:t>Мерзликина, Е.М. Оценка эффективности деятельности организации: монография / Е.М. Мерзликина. - Москва: МГУП, 2000. - 93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47.</w:t>
      </w:r>
      <w:r>
        <w:rPr>
          <w:rFonts w:ascii="Times New Roman CYR" w:hAnsi="Times New Roman CYR" w:cs="Times New Roman CYR"/>
          <w:color w:val="000000"/>
          <w:sz w:val="28"/>
          <w:szCs w:val="28"/>
        </w:rPr>
        <w:tab/>
      </w:r>
      <w:r>
        <w:rPr>
          <w:rFonts w:ascii="Times New Roman CYR" w:hAnsi="Times New Roman CYR" w:cs="Times New Roman CYR"/>
          <w:sz w:val="28"/>
          <w:szCs w:val="28"/>
        </w:rPr>
        <w:t>Миргром, П. Экономика, организация и менеджмент: учебник / И.И. Елесеева, В.Л. Гамбовцева. - Санкт Петербург: Экономическая школа, 2004. - 358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48.</w:t>
      </w:r>
      <w:r>
        <w:rPr>
          <w:rFonts w:ascii="Times New Roman CYR" w:hAnsi="Times New Roman CYR" w:cs="Times New Roman CYR"/>
          <w:color w:val="000000"/>
          <w:sz w:val="28"/>
          <w:szCs w:val="28"/>
        </w:rPr>
        <w:tab/>
      </w:r>
      <w:r>
        <w:rPr>
          <w:rFonts w:ascii="Times New Roman CYR" w:hAnsi="Times New Roman CYR" w:cs="Times New Roman CYR"/>
          <w:sz w:val="28"/>
          <w:szCs w:val="28"/>
        </w:rPr>
        <w:t>Нгуен, Т.Т. Ханг Производственный потенциал полиграфических предприятий и эффективность его использования в условиях рынка: дис. канд. экон. наук: 05.01.22 / Нгуен Т.Т. Ханг. - Москва, 2001. - 134 с.</w:t>
      </w:r>
    </w:p>
    <w:p w:rsidR="005A6723" w:rsidRDefault="005A6723">
      <w:pPr>
        <w:widowControl w:val="0"/>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49.</w:t>
      </w:r>
      <w:r>
        <w:rPr>
          <w:rFonts w:ascii="Times New Roman CYR" w:hAnsi="Times New Roman CYR" w:cs="Times New Roman CYR"/>
          <w:color w:val="000000"/>
          <w:sz w:val="28"/>
          <w:szCs w:val="28"/>
        </w:rPr>
        <w:tab/>
      </w:r>
      <w:r>
        <w:rPr>
          <w:rFonts w:ascii="Times New Roman CYR" w:hAnsi="Times New Roman CYR" w:cs="Times New Roman CYR"/>
          <w:sz w:val="28"/>
          <w:szCs w:val="28"/>
        </w:rPr>
        <w:t>Нехорошева, Л.Н. Экономика предприятия: учеб. пособие / Л.Н. Нехорошева, Н.Б. Антонова, М.А. Зайцева. - Минск: Высшая школа, 2005. - 383 с.</w:t>
      </w:r>
    </w:p>
    <w:p w:rsidR="005A6723" w:rsidRDefault="005A6723">
      <w:pPr>
        <w:widowControl w:val="0"/>
        <w:shd w:val="clear" w:color="auto" w:fill="FFFFFF"/>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50.</w:t>
      </w:r>
      <w:r>
        <w:rPr>
          <w:rFonts w:ascii="Times New Roman CYR" w:hAnsi="Times New Roman CYR" w:cs="Times New Roman CYR"/>
          <w:color w:val="000000"/>
          <w:sz w:val="28"/>
          <w:szCs w:val="28"/>
        </w:rPr>
        <w:tab/>
      </w:r>
      <w:r>
        <w:rPr>
          <w:rFonts w:ascii="Times New Roman CYR" w:hAnsi="Times New Roman CYR" w:cs="Times New Roman CYR"/>
          <w:sz w:val="28"/>
          <w:szCs w:val="28"/>
        </w:rPr>
        <w:t>Окороков, В.Р. Анализ экономического потенциала предприятия и пути его повышения / О.А. Евсеева, В.Р. Окороков // Вузовская наука - материалы Всеросс. межвузовской науч.-техн. конф. XXXIII неделя науки 25 февр. 2005 г. / СПбГПУ. -Санкт Петербург, 2005. - С. 45</w:t>
      </w:r>
    </w:p>
    <w:p w:rsidR="005A6723" w:rsidRDefault="005A6723">
      <w:pPr>
        <w:widowControl w:val="0"/>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51.</w:t>
      </w:r>
      <w:r>
        <w:rPr>
          <w:rFonts w:ascii="Times New Roman CYR" w:hAnsi="Times New Roman CYR" w:cs="Times New Roman CYR"/>
          <w:color w:val="000000"/>
          <w:sz w:val="28"/>
          <w:szCs w:val="28"/>
        </w:rPr>
        <w:tab/>
      </w:r>
      <w:r>
        <w:rPr>
          <w:rFonts w:ascii="Times New Roman CYR" w:hAnsi="Times New Roman CYR" w:cs="Times New Roman CYR"/>
          <w:sz w:val="28"/>
          <w:szCs w:val="28"/>
        </w:rPr>
        <w:t>Отчет о движении основных средств ООО «Северсталь ТПЗ-Шексна» за 2015-2016 гг. - Череповец: б.и., 2016. - 156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52.</w:t>
      </w:r>
      <w:r>
        <w:rPr>
          <w:rFonts w:ascii="Times New Roman CYR" w:hAnsi="Times New Roman CYR" w:cs="Times New Roman CYR"/>
          <w:color w:val="000000"/>
          <w:sz w:val="28"/>
          <w:szCs w:val="28"/>
        </w:rPr>
        <w:tab/>
      </w:r>
      <w:r>
        <w:rPr>
          <w:rFonts w:ascii="Times New Roman CYR" w:hAnsi="Times New Roman CYR" w:cs="Times New Roman CYR"/>
          <w:sz w:val="28"/>
          <w:szCs w:val="28"/>
        </w:rPr>
        <w:t>Отчетность ООО «Северсталь ТПЗ-Шексна» за 2015-2016 гг. - Череповец: б.и., 2017. - 548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53.</w:t>
      </w:r>
      <w:r>
        <w:rPr>
          <w:rFonts w:ascii="Times New Roman CYR" w:hAnsi="Times New Roman CYR" w:cs="Times New Roman CYR"/>
          <w:color w:val="000000"/>
          <w:sz w:val="28"/>
          <w:szCs w:val="28"/>
        </w:rPr>
        <w:tab/>
      </w:r>
      <w:r>
        <w:rPr>
          <w:rFonts w:ascii="Times New Roman CYR" w:hAnsi="Times New Roman CYR" w:cs="Times New Roman CYR"/>
          <w:sz w:val="28"/>
          <w:szCs w:val="28"/>
        </w:rPr>
        <w:t>Попов, Е.В. Рыночный потенциал предприятия: учебник / Е.В. Попов. - Москва: Экономика, 2002. - 237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54.</w:t>
      </w:r>
      <w:r>
        <w:rPr>
          <w:rFonts w:ascii="Times New Roman CYR" w:hAnsi="Times New Roman CYR" w:cs="Times New Roman CYR"/>
          <w:color w:val="000000"/>
          <w:sz w:val="28"/>
          <w:szCs w:val="28"/>
        </w:rPr>
        <w:tab/>
      </w:r>
      <w:r>
        <w:rPr>
          <w:rFonts w:ascii="Times New Roman CYR" w:hAnsi="Times New Roman CYR" w:cs="Times New Roman CYR"/>
          <w:sz w:val="28"/>
          <w:szCs w:val="28"/>
        </w:rPr>
        <w:t>Производственный потенциал и его взаимосвязь с другими потенциалами [Электронный ресурс]: офиц. сайт.</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55.</w:t>
      </w:r>
      <w:r>
        <w:rPr>
          <w:rFonts w:ascii="Times New Roman CYR" w:hAnsi="Times New Roman CYR" w:cs="Times New Roman CYR"/>
          <w:color w:val="000000"/>
          <w:sz w:val="28"/>
          <w:szCs w:val="28"/>
        </w:rPr>
        <w:tab/>
      </w:r>
      <w:r>
        <w:rPr>
          <w:rFonts w:ascii="Times New Roman CYR" w:hAnsi="Times New Roman CYR" w:cs="Times New Roman CYR"/>
          <w:sz w:val="28"/>
          <w:szCs w:val="28"/>
        </w:rPr>
        <w:t xml:space="preserve">Райзберг, Б.А. Современный экономический словарь / Б.А. Райзберг, Л.Ш. </w:t>
      </w:r>
      <w:r>
        <w:rPr>
          <w:rFonts w:ascii="Times New Roman CYR" w:hAnsi="Times New Roman CYR" w:cs="Times New Roman CYR"/>
          <w:sz w:val="28"/>
          <w:szCs w:val="28"/>
        </w:rPr>
        <w:lastRenderedPageBreak/>
        <w:t>Лозовский, Е.Б. Стародубцева. - Москва: ИНФРА-М, 2007. - 495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56.</w:t>
      </w:r>
      <w:r>
        <w:rPr>
          <w:rFonts w:ascii="Times New Roman CYR" w:hAnsi="Times New Roman CYR" w:cs="Times New Roman CYR"/>
          <w:color w:val="000000"/>
          <w:sz w:val="28"/>
          <w:szCs w:val="28"/>
        </w:rPr>
        <w:tab/>
      </w:r>
      <w:r>
        <w:rPr>
          <w:rFonts w:ascii="Times New Roman CYR" w:hAnsi="Times New Roman CYR" w:cs="Times New Roman CYR"/>
          <w:sz w:val="28"/>
          <w:szCs w:val="28"/>
        </w:rPr>
        <w:t>Ревуцкий, Л.Д. Потенциал и стоимость предприятия: учеб. пособие / Л.Д. Ревуцкий. - Москва: Финансы и статистика, 2002. - 178 с.</w:t>
      </w:r>
    </w:p>
    <w:p w:rsidR="005A6723" w:rsidRDefault="005A6723">
      <w:pPr>
        <w:widowControl w:val="0"/>
        <w:shd w:val="clear" w:color="auto" w:fill="FFFFFF"/>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57.</w:t>
      </w:r>
      <w:r>
        <w:rPr>
          <w:rFonts w:ascii="Times New Roman CYR" w:hAnsi="Times New Roman CYR" w:cs="Times New Roman CYR"/>
          <w:color w:val="000000"/>
          <w:sz w:val="28"/>
          <w:szCs w:val="28"/>
        </w:rPr>
        <w:tab/>
      </w:r>
      <w:r>
        <w:rPr>
          <w:rFonts w:ascii="Times New Roman CYR" w:hAnsi="Times New Roman CYR" w:cs="Times New Roman CYR"/>
          <w:sz w:val="28"/>
          <w:szCs w:val="28"/>
        </w:rPr>
        <w:t>Ревуцкий, Л.Д. Производственный потенциал предприятия (решения некоторых прикладных задач) / Л.Д. Ревуцкий // Аудит и финансовый анализ. - 2006. - №5 - С. 126-132.</w:t>
      </w:r>
    </w:p>
    <w:p w:rsidR="005A6723" w:rsidRDefault="005A6723">
      <w:pPr>
        <w:widowControl w:val="0"/>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58.</w:t>
      </w:r>
      <w:r>
        <w:rPr>
          <w:rFonts w:ascii="Times New Roman CYR" w:hAnsi="Times New Roman CYR" w:cs="Times New Roman CYR"/>
          <w:color w:val="000000"/>
          <w:sz w:val="28"/>
          <w:szCs w:val="28"/>
        </w:rPr>
        <w:tab/>
      </w:r>
      <w:r>
        <w:rPr>
          <w:rFonts w:ascii="Times New Roman CYR" w:hAnsi="Times New Roman CYR" w:cs="Times New Roman CYR"/>
          <w:sz w:val="28"/>
          <w:szCs w:val="28"/>
        </w:rPr>
        <w:t>Резанович, И.В. Бизнес-образование: профессиональное развитие менеджеров: учебник / И.В. Резанович. - Челябинск: ЮУрГУ, 2005 - 291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59.</w:t>
      </w:r>
      <w:r>
        <w:rPr>
          <w:rFonts w:ascii="Times New Roman CYR" w:hAnsi="Times New Roman CYR" w:cs="Times New Roman CYR"/>
          <w:color w:val="000000"/>
          <w:sz w:val="28"/>
          <w:szCs w:val="28"/>
        </w:rPr>
        <w:tab/>
      </w:r>
      <w:r>
        <w:rPr>
          <w:rFonts w:ascii="Times New Roman CYR" w:hAnsi="Times New Roman CYR" w:cs="Times New Roman CYR"/>
          <w:sz w:val="28"/>
          <w:szCs w:val="28"/>
        </w:rPr>
        <w:t>Романенко, И.В. Экономика предприятия: учебник / И.В. Романенко. - Москва: Финансы и статистика, 2006. - 352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60.</w:t>
      </w:r>
      <w:r>
        <w:rPr>
          <w:rFonts w:ascii="Times New Roman CYR" w:hAnsi="Times New Roman CYR" w:cs="Times New Roman CYR"/>
          <w:color w:val="000000"/>
          <w:sz w:val="28"/>
          <w:szCs w:val="28"/>
        </w:rPr>
        <w:tab/>
      </w:r>
      <w:r>
        <w:rPr>
          <w:rFonts w:ascii="Times New Roman CYR" w:hAnsi="Times New Roman CYR" w:cs="Times New Roman CYR"/>
          <w:sz w:val="28"/>
          <w:szCs w:val="28"/>
        </w:rPr>
        <w:t>Сергеев, И.В. Экономика предприятия: учеб. пособие / И.В. Сергеев. - Москва: Финансы и статистика, 2005. - 560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61.</w:t>
      </w:r>
      <w:r>
        <w:rPr>
          <w:rFonts w:ascii="Times New Roman CYR" w:hAnsi="Times New Roman CYR" w:cs="Times New Roman CYR"/>
          <w:color w:val="000000"/>
          <w:sz w:val="28"/>
          <w:szCs w:val="28"/>
        </w:rPr>
        <w:tab/>
      </w:r>
      <w:r>
        <w:rPr>
          <w:rFonts w:ascii="Times New Roman CYR" w:hAnsi="Times New Roman CYR" w:cs="Times New Roman CYR"/>
          <w:sz w:val="28"/>
          <w:szCs w:val="28"/>
        </w:rPr>
        <w:t>Скляренко, В.К. Экономика предприятия: учеб. пособие / В.К. Скляренко, В.М. Прудников. - Москва: ИНФРА-М, 2004. - 528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62.</w:t>
      </w:r>
      <w:r>
        <w:rPr>
          <w:rFonts w:ascii="Times New Roman CYR" w:hAnsi="Times New Roman CYR" w:cs="Times New Roman CYR"/>
          <w:color w:val="000000"/>
          <w:sz w:val="28"/>
          <w:szCs w:val="28"/>
        </w:rPr>
        <w:tab/>
      </w:r>
      <w:r>
        <w:rPr>
          <w:rFonts w:ascii="Times New Roman CYR" w:hAnsi="Times New Roman CYR" w:cs="Times New Roman CYR"/>
          <w:sz w:val="28"/>
          <w:szCs w:val="28"/>
        </w:rPr>
        <w:t>Соснаускене, О.И. Анализ финансовой отчетности: учеб. пособие / О.И. Соснаускене. - Москва: ТК Велби, 2005. - 256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63.</w:t>
      </w:r>
      <w:r>
        <w:rPr>
          <w:rFonts w:ascii="Times New Roman CYR" w:hAnsi="Times New Roman CYR" w:cs="Times New Roman CYR"/>
          <w:color w:val="000000"/>
          <w:sz w:val="28"/>
          <w:szCs w:val="28"/>
        </w:rPr>
        <w:tab/>
      </w:r>
      <w:r>
        <w:rPr>
          <w:rFonts w:ascii="Times New Roman CYR" w:hAnsi="Times New Roman CYR" w:cs="Times New Roman CYR"/>
          <w:sz w:val="28"/>
          <w:szCs w:val="28"/>
        </w:rPr>
        <w:t>Спирин, В.С. Анализ экономического потенциала предприятия: учебник / В.С. Спирин. - Москва: Финансы и статистика, 2004. - 295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64.</w:t>
      </w:r>
      <w:r>
        <w:rPr>
          <w:rFonts w:ascii="Times New Roman CYR" w:hAnsi="Times New Roman CYR" w:cs="Times New Roman CYR"/>
          <w:color w:val="000000"/>
          <w:sz w:val="28"/>
          <w:szCs w:val="28"/>
        </w:rPr>
        <w:tab/>
      </w:r>
      <w:r>
        <w:rPr>
          <w:rFonts w:ascii="Times New Roman CYR" w:hAnsi="Times New Roman CYR" w:cs="Times New Roman CYR"/>
          <w:sz w:val="28"/>
          <w:szCs w:val="28"/>
        </w:rPr>
        <w:t>Старовойтов, М.К. Особенности оценки потенциала промышленных предприятий. / М.К. Старовойтов, П.А. Фомин // Проблемы теории и практики управления. - 2003. - № 6. - С. 22-49.</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65.</w:t>
      </w:r>
      <w:r>
        <w:rPr>
          <w:rFonts w:ascii="Times New Roman CYR" w:hAnsi="Times New Roman CYR" w:cs="Times New Roman CYR"/>
          <w:color w:val="000000"/>
          <w:sz w:val="28"/>
          <w:szCs w:val="28"/>
        </w:rPr>
        <w:tab/>
      </w:r>
      <w:r>
        <w:rPr>
          <w:rFonts w:ascii="Times New Roman CYR" w:hAnsi="Times New Roman CYR" w:cs="Times New Roman CYR"/>
          <w:sz w:val="28"/>
          <w:szCs w:val="28"/>
        </w:rPr>
        <w:t>Ушаков, Д.Н. Толковый словарь русского языка: около 30 000 слов / Д.Н. Ушакова. - Москва: АСТ, 2008. - 1054 с.</w:t>
      </w:r>
    </w:p>
    <w:p w:rsidR="005A6723" w:rsidRDefault="005A672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66.</w:t>
      </w:r>
      <w:r>
        <w:rPr>
          <w:rFonts w:ascii="Times New Roman CYR" w:hAnsi="Times New Roman CYR" w:cs="Times New Roman CYR"/>
          <w:color w:val="000000"/>
          <w:sz w:val="28"/>
          <w:szCs w:val="28"/>
        </w:rPr>
        <w:tab/>
      </w:r>
      <w:r>
        <w:rPr>
          <w:rFonts w:ascii="Times New Roman CYR" w:hAnsi="Times New Roman CYR" w:cs="Times New Roman CYR"/>
          <w:sz w:val="28"/>
          <w:szCs w:val="28"/>
        </w:rPr>
        <w:t>Шевченко, Д.К. Проблемы эффективности использования потенциала: учебник / Д.К. Шевченко. - Москва: КНОРУС, 2005. - 285 с.</w:t>
      </w:r>
    </w:p>
    <w:p w:rsidR="005A6723" w:rsidRDefault="005A6723">
      <w:pPr>
        <w:widowControl w:val="0"/>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t>67.</w:t>
      </w:r>
      <w:r>
        <w:rPr>
          <w:rFonts w:ascii="Times New Roman CYR" w:hAnsi="Times New Roman CYR" w:cs="Times New Roman CYR"/>
          <w:color w:val="000000"/>
          <w:sz w:val="28"/>
          <w:szCs w:val="28"/>
        </w:rPr>
        <w:tab/>
      </w:r>
      <w:r>
        <w:rPr>
          <w:rFonts w:ascii="Times New Roman CYR" w:hAnsi="Times New Roman CYR" w:cs="Times New Roman CYR"/>
          <w:sz w:val="28"/>
          <w:szCs w:val="28"/>
        </w:rPr>
        <w:t>Ширенбек, Х. Экономика предприятия: учебник / Х. Ширенбек. - Санкт-Петербург: Питер, 2005. - 848 с.</w:t>
      </w:r>
    </w:p>
    <w:p w:rsidR="005A6723" w:rsidRDefault="005A6723">
      <w:pPr>
        <w:widowControl w:val="0"/>
        <w:shd w:val="clear" w:color="auto" w:fill="FFFFFF"/>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color w:val="000000"/>
          <w:sz w:val="28"/>
          <w:szCs w:val="28"/>
        </w:rPr>
        <w:lastRenderedPageBreak/>
        <w:t>68.</w:t>
      </w:r>
      <w:r>
        <w:rPr>
          <w:rFonts w:ascii="Times New Roman CYR" w:hAnsi="Times New Roman CYR" w:cs="Times New Roman CYR"/>
          <w:color w:val="000000"/>
          <w:sz w:val="28"/>
          <w:szCs w:val="28"/>
        </w:rPr>
        <w:tab/>
      </w:r>
      <w:r>
        <w:rPr>
          <w:rFonts w:ascii="Times New Roman CYR" w:hAnsi="Times New Roman CYR" w:cs="Times New Roman CYR"/>
          <w:sz w:val="28"/>
          <w:szCs w:val="28"/>
        </w:rPr>
        <w:t>Яркина, Т.В. Основы экономики предприятия: краткий курс: учеб. пособие / Т.В. Яркина. - Москва: РГИУ, 2009. - 85 с.</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1. (справочное)</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эффективности использования производственного потенциала предприятия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1.1</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движения и состояния основных средств</w:t>
      </w:r>
    </w:p>
    <w:tbl>
      <w:tblPr>
        <w:tblW w:w="0" w:type="auto"/>
        <w:tblInd w:w="-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184"/>
        <w:gridCol w:w="3290"/>
        <w:gridCol w:w="4031"/>
      </w:tblGrid>
      <w:tr w:rsidR="005A6723">
        <w:tc>
          <w:tcPr>
            <w:tcW w:w="21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32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Метод расчета</w:t>
            </w:r>
          </w:p>
        </w:tc>
        <w:tc>
          <w:tcPr>
            <w:tcW w:w="403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Экономическая интерпретация показателя</w:t>
            </w:r>
          </w:p>
        </w:tc>
      </w:tr>
      <w:tr w:rsidR="005A6723">
        <w:tc>
          <w:tcPr>
            <w:tcW w:w="21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обновления ОФ</w:t>
            </w:r>
          </w:p>
        </w:tc>
        <w:tc>
          <w:tcPr>
            <w:tcW w:w="32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поступивших ОФ/ Стоимость ОФ на конец года</w:t>
            </w:r>
          </w:p>
        </w:tc>
        <w:tc>
          <w:tcPr>
            <w:tcW w:w="403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Отражает интенсивность обновления ОФ за отчётный период.</w:t>
            </w:r>
          </w:p>
        </w:tc>
      </w:tr>
      <w:tr w:rsidR="005A6723">
        <w:tc>
          <w:tcPr>
            <w:tcW w:w="21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выбытия ОФ</w:t>
            </w:r>
          </w:p>
        </w:tc>
        <w:tc>
          <w:tcPr>
            <w:tcW w:w="32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выбывших ОФ/ Стоимость ОФ на начало года</w:t>
            </w:r>
          </w:p>
        </w:tc>
        <w:tc>
          <w:tcPr>
            <w:tcW w:w="403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Характеризует долю выбывших за отчётный период ОФ.</w:t>
            </w:r>
          </w:p>
        </w:tc>
      </w:tr>
      <w:tr w:rsidR="005A6723">
        <w:tc>
          <w:tcPr>
            <w:tcW w:w="21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прироста</w:t>
            </w:r>
          </w:p>
        </w:tc>
        <w:tc>
          <w:tcPr>
            <w:tcW w:w="32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прироста ОФ / Стоимость ОФ на начало года</w:t>
            </w:r>
          </w:p>
        </w:tc>
        <w:tc>
          <w:tcPr>
            <w:tcW w:w="403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Характеризует темп прироста основных средств</w:t>
            </w:r>
          </w:p>
        </w:tc>
      </w:tr>
      <w:tr w:rsidR="005A6723">
        <w:tc>
          <w:tcPr>
            <w:tcW w:w="21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износа ОФ</w:t>
            </w:r>
          </w:p>
        </w:tc>
        <w:tc>
          <w:tcPr>
            <w:tcW w:w="32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износа ОФ/ Первоначальная стоимость ОФ</w:t>
            </w:r>
          </w:p>
        </w:tc>
        <w:tc>
          <w:tcPr>
            <w:tcW w:w="403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Значение данного показателя свидетельствует о наличии или отсутствии проблем, связанных с накопленным износом ОФ.</w:t>
            </w:r>
          </w:p>
        </w:tc>
      </w:tr>
      <w:tr w:rsidR="005A6723">
        <w:tc>
          <w:tcPr>
            <w:tcW w:w="218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годности</w:t>
            </w:r>
          </w:p>
        </w:tc>
        <w:tc>
          <w:tcPr>
            <w:tcW w:w="329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Остаточная стоимость ОФ/ Первоначальная стоимость ОФ</w:t>
            </w:r>
          </w:p>
        </w:tc>
        <w:tc>
          <w:tcPr>
            <w:tcW w:w="403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Отражает степень годности основных средств</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1.2</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эффективности использования материальных ресурсов</w:t>
      </w:r>
    </w:p>
    <w:tbl>
      <w:tblPr>
        <w:tblW w:w="0" w:type="auto"/>
        <w:tblInd w:w="-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594"/>
        <w:gridCol w:w="317"/>
        <w:gridCol w:w="3038"/>
        <w:gridCol w:w="3556"/>
      </w:tblGrid>
      <w:tr w:rsidR="005A6723">
        <w:tc>
          <w:tcPr>
            <w:tcW w:w="2911"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30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Формула расчета</w:t>
            </w:r>
          </w:p>
        </w:tc>
        <w:tc>
          <w:tcPr>
            <w:tcW w:w="355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Экономическая интерпретация показателя</w:t>
            </w:r>
          </w:p>
        </w:tc>
      </w:tr>
      <w:tr w:rsidR="005A6723">
        <w:tc>
          <w:tcPr>
            <w:tcW w:w="9505" w:type="dxa"/>
            <w:gridSpan w:val="4"/>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Обобщающие показатели</w:t>
            </w:r>
          </w:p>
        </w:tc>
      </w:tr>
      <w:tr w:rsidR="005A6723">
        <w:tc>
          <w:tcPr>
            <w:tcW w:w="25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Материалоемкость продукции (ME)</w:t>
            </w:r>
          </w:p>
        </w:tc>
        <w:tc>
          <w:tcPr>
            <w:tcW w:w="3355"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материальных затрат/ Стоимость продукции</w:t>
            </w:r>
          </w:p>
        </w:tc>
        <w:tc>
          <w:tcPr>
            <w:tcW w:w="355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Отражает величину материальных затрат, приходящуюся на 1 руб. выпущенной продукции</w:t>
            </w:r>
          </w:p>
        </w:tc>
      </w:tr>
      <w:tr w:rsidR="005A6723">
        <w:tc>
          <w:tcPr>
            <w:tcW w:w="25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Материалоотдача продукции (МО)</w:t>
            </w:r>
          </w:p>
        </w:tc>
        <w:tc>
          <w:tcPr>
            <w:tcW w:w="3355"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продукции/ Сумма материальных затрат</w:t>
            </w:r>
          </w:p>
        </w:tc>
        <w:tc>
          <w:tcPr>
            <w:tcW w:w="355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Характеризует выход продукции с каждого рубля потребленных материальных ресурсов</w:t>
            </w:r>
          </w:p>
        </w:tc>
      </w:tr>
      <w:tr w:rsidR="005A6723">
        <w:tc>
          <w:tcPr>
            <w:tcW w:w="25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материальных затрат в себестоимости продукции (УМ)</w:t>
            </w:r>
          </w:p>
        </w:tc>
        <w:tc>
          <w:tcPr>
            <w:tcW w:w="3355"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материальных затрат/ полная себестоимость продукции</w:t>
            </w:r>
          </w:p>
        </w:tc>
        <w:tc>
          <w:tcPr>
            <w:tcW w:w="355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Отражает уровень использования материальных ресурсов, а также структуру (материалоемкость продукции)</w:t>
            </w:r>
          </w:p>
        </w:tc>
      </w:tr>
      <w:tr w:rsidR="005A6723">
        <w:tc>
          <w:tcPr>
            <w:tcW w:w="25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использования материалов (KM)</w:t>
            </w:r>
          </w:p>
        </w:tc>
        <w:tc>
          <w:tcPr>
            <w:tcW w:w="3355"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фактических материальных затрат/ Сумма материальных затрат по плану при фактическом выпуске продукции</w:t>
            </w:r>
          </w:p>
        </w:tc>
        <w:tc>
          <w:tcPr>
            <w:tcW w:w="355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Показывает уровень эффективности использования материалов, соблюдения норм их расходования</w:t>
            </w:r>
          </w:p>
        </w:tc>
      </w:tr>
      <w:tr w:rsidR="005A6723">
        <w:tc>
          <w:tcPr>
            <w:tcW w:w="9505" w:type="dxa"/>
            <w:gridSpan w:val="4"/>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Частные показатели</w:t>
            </w:r>
          </w:p>
        </w:tc>
      </w:tr>
      <w:tr w:rsidR="005A6723">
        <w:tc>
          <w:tcPr>
            <w:tcW w:w="25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Сырьеемкость продукции (СМЕ)</w:t>
            </w:r>
          </w:p>
        </w:tc>
        <w:tc>
          <w:tcPr>
            <w:tcW w:w="3355"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 потребленных сырья и материалов/ Стоимость продукции</w:t>
            </w:r>
          </w:p>
        </w:tc>
        <w:tc>
          <w:tcPr>
            <w:tcW w:w="355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 отражают эффективность потребления отдельных элементов материальных ресурсов на 1 руб. выпущенной продукцией</w:t>
            </w:r>
          </w:p>
        </w:tc>
      </w:tr>
      <w:tr w:rsidR="005A6723">
        <w:tc>
          <w:tcPr>
            <w:tcW w:w="25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Металлоемкость продукции (ММЕ)</w:t>
            </w:r>
          </w:p>
        </w:tc>
        <w:tc>
          <w:tcPr>
            <w:tcW w:w="3355"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потребленного металла/ Стоимость продукции</w:t>
            </w:r>
          </w:p>
        </w:tc>
        <w:tc>
          <w:tcPr>
            <w:tcW w:w="355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r>
      <w:tr w:rsidR="005A6723">
        <w:tc>
          <w:tcPr>
            <w:tcW w:w="25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Топливоемкость продукции (ТМЕ)</w:t>
            </w:r>
          </w:p>
        </w:tc>
        <w:tc>
          <w:tcPr>
            <w:tcW w:w="3355"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потребленного топлива/ Стоимость продукции</w:t>
            </w:r>
          </w:p>
        </w:tc>
        <w:tc>
          <w:tcPr>
            <w:tcW w:w="355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r>
      <w:tr w:rsidR="005A6723">
        <w:tc>
          <w:tcPr>
            <w:tcW w:w="259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Энергоемкость продукции (ЭМЕ)</w:t>
            </w:r>
          </w:p>
        </w:tc>
        <w:tc>
          <w:tcPr>
            <w:tcW w:w="3355"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Стоимость потребленной энергии/ Стоимость продукции</w:t>
            </w:r>
          </w:p>
        </w:tc>
        <w:tc>
          <w:tcPr>
            <w:tcW w:w="355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1.3</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движения рабочей силы</w:t>
      </w:r>
    </w:p>
    <w:tbl>
      <w:tblPr>
        <w:tblW w:w="0" w:type="auto"/>
        <w:tblInd w:w="-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310"/>
        <w:gridCol w:w="3861"/>
        <w:gridCol w:w="3334"/>
      </w:tblGrid>
      <w:tr w:rsidR="005A6723">
        <w:tc>
          <w:tcPr>
            <w:tcW w:w="23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386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Методы расчета</w:t>
            </w:r>
          </w:p>
        </w:tc>
        <w:tc>
          <w:tcPr>
            <w:tcW w:w="33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Экономическая интерпретация показателей</w:t>
            </w:r>
          </w:p>
        </w:tc>
      </w:tr>
      <w:tr w:rsidR="005A6723">
        <w:tc>
          <w:tcPr>
            <w:tcW w:w="23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оборота по приёму (Кn)</w:t>
            </w:r>
          </w:p>
        </w:tc>
        <w:tc>
          <w:tcPr>
            <w:tcW w:w="386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принятых работников/ Среднесписочная численность работников</w:t>
            </w:r>
          </w:p>
        </w:tc>
        <w:tc>
          <w:tcPr>
            <w:tcW w:w="33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Характеризует удельный вес принятых работников за период</w:t>
            </w:r>
          </w:p>
        </w:tc>
      </w:tr>
      <w:tr w:rsidR="005A6723">
        <w:tc>
          <w:tcPr>
            <w:tcW w:w="23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оборота по выбытию (Кв)</w:t>
            </w:r>
          </w:p>
        </w:tc>
        <w:tc>
          <w:tcPr>
            <w:tcW w:w="386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выбывших работников/ Среднесписочная численность работников</w:t>
            </w:r>
          </w:p>
        </w:tc>
        <w:tc>
          <w:tcPr>
            <w:tcW w:w="33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Характеризует удельный вес выбывших за период работников</w:t>
            </w:r>
          </w:p>
        </w:tc>
      </w:tr>
      <w:tr w:rsidR="005A6723">
        <w:tc>
          <w:tcPr>
            <w:tcW w:w="23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текучести кадров (Кт)</w:t>
            </w:r>
          </w:p>
        </w:tc>
        <w:tc>
          <w:tcPr>
            <w:tcW w:w="386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уволившихся по собственному желанию + нарушения трудовой дисциплины)/ Среднесписочная численность работников</w:t>
            </w:r>
          </w:p>
        </w:tc>
        <w:tc>
          <w:tcPr>
            <w:tcW w:w="33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Характеризует уровень увольнения работников по отрицательным причинам</w:t>
            </w:r>
          </w:p>
        </w:tc>
      </w:tr>
      <w:tr w:rsidR="005A6723">
        <w:tc>
          <w:tcPr>
            <w:tcW w:w="23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постоянства кадров (Кпост)</w:t>
            </w:r>
          </w:p>
        </w:tc>
        <w:tc>
          <w:tcPr>
            <w:tcW w:w="386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 Кв</w:t>
            </w:r>
          </w:p>
        </w:tc>
        <w:tc>
          <w:tcPr>
            <w:tcW w:w="333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Характеризует уровень работающих на данном предприятии постоянно в анализируемом периоде</w:t>
            </w:r>
          </w:p>
        </w:tc>
      </w:tr>
    </w:tbl>
    <w:p w:rsidR="005A6723" w:rsidRDefault="005A6723">
      <w:pPr>
        <w:widowControl w:val="0"/>
        <w:tabs>
          <w:tab w:val="left" w:pos="993"/>
        </w:tabs>
        <w:autoSpaceDE w:val="0"/>
        <w:autoSpaceDN w:val="0"/>
        <w:adjustRightInd w:val="0"/>
        <w:spacing w:after="0" w:line="360" w:lineRule="auto"/>
        <w:ind w:left="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Остаток основных средств на конец периода определяют балансовым методом (1.1)</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43050" cy="3143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3050" cy="3143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362075" cy="2667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2075" cy="266700"/>
                    </a:xfrm>
                    <a:prstGeom prst="rect">
                      <a:avLst/>
                    </a:prstGeom>
                    <a:noFill/>
                    <a:ln>
                      <a:noFill/>
                    </a:ln>
                  </pic:spPr>
                </pic:pic>
              </a:graphicData>
            </a:graphic>
          </wp:inline>
        </w:drawing>
      </w:r>
      <w:r w:rsidR="005A6723">
        <w:rPr>
          <w:rFonts w:ascii="Times New Roman CYR" w:hAnsi="Times New Roman CYR" w:cs="Times New Roman CYR"/>
          <w:sz w:val="28"/>
          <w:szCs w:val="28"/>
        </w:rPr>
        <w:t>, (1.1)</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СН - стоимость основных средств на начало периода;</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СП - стоимость новых основных средств, поступивших в отчётном периоде;</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СВ - стоимость основных средств, выбывших в отчётном периоде.</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Состояние основных средств оценивают следующими показателями: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Коэффициент обновления:</w:t>
      </w:r>
    </w:p>
    <w:p w:rsidR="005A6723" w:rsidRDefault="005A6723">
      <w:pPr>
        <w:widowControl w:val="0"/>
        <w:tabs>
          <w:tab w:val="left" w:pos="993"/>
        </w:tabs>
        <w:autoSpaceDE w:val="0"/>
        <w:autoSpaceDN w:val="0"/>
        <w:adjustRightInd w:val="0"/>
        <w:spacing w:after="0" w:line="360" w:lineRule="auto"/>
        <w:ind w:left="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81125" cy="4381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1125" cy="4381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381125" cy="4381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1125" cy="438150"/>
                    </a:xfrm>
                    <a:prstGeom prst="rect">
                      <a:avLst/>
                    </a:prstGeom>
                    <a:noFill/>
                    <a:ln>
                      <a:noFill/>
                    </a:ln>
                  </pic:spPr>
                </pic:pic>
              </a:graphicData>
            </a:graphic>
          </wp:inline>
        </w:drawing>
      </w:r>
      <w:r w:rsidR="005A6723">
        <w:rPr>
          <w:rFonts w:ascii="Times New Roman CYR" w:hAnsi="Times New Roman CYR" w:cs="Times New Roman CYR"/>
          <w:sz w:val="28"/>
          <w:szCs w:val="28"/>
        </w:rPr>
        <w:t>, (1.2)</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Коэффициент интенсивности обновления: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381125" cy="4095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381125" cy="4095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noFill/>
                    <a:ln>
                      <a:noFill/>
                    </a:ln>
                  </pic:spPr>
                </pic:pic>
              </a:graphicData>
            </a:graphic>
          </wp:inline>
        </w:drawing>
      </w:r>
      <w:r w:rsidR="005A6723">
        <w:rPr>
          <w:rFonts w:ascii="Times New Roman CYR" w:hAnsi="Times New Roman CYR" w:cs="Times New Roman CYR"/>
          <w:sz w:val="28"/>
          <w:szCs w:val="28"/>
        </w:rPr>
        <w:t>, (1.3)</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Темп поступления: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ТП = </w:t>
      </w:r>
      <w:r w:rsidR="00166116">
        <w:rPr>
          <w:rFonts w:ascii="Microsoft Sans Serif" w:hAnsi="Microsoft Sans Serif" w:cs="Microsoft Sans Serif"/>
          <w:noProof/>
          <w:sz w:val="17"/>
          <w:szCs w:val="17"/>
        </w:rPr>
        <w:drawing>
          <wp:inline distT="0" distB="0" distL="0" distR="0">
            <wp:extent cx="1162050" cy="4191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2050" cy="419100"/>
                    </a:xfrm>
                    <a:prstGeom prst="rect">
                      <a:avLst/>
                    </a:prstGeom>
                    <a:noFill/>
                    <a:ln>
                      <a:noFill/>
                    </a:ln>
                  </pic:spPr>
                </pic:pic>
              </a:graphicData>
            </a:graphic>
          </wp:inline>
        </w:drawing>
      </w:r>
      <w:r w:rsidR="00166116">
        <w:rPr>
          <w:rFonts w:ascii="Microsoft Sans Serif" w:hAnsi="Microsoft Sans Serif" w:cs="Microsoft Sans Serif"/>
          <w:noProof/>
          <w:sz w:val="17"/>
          <w:szCs w:val="17"/>
        </w:rPr>
        <w:drawing>
          <wp:inline distT="0" distB="0" distL="0" distR="0">
            <wp:extent cx="1162050" cy="4191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2050" cy="419100"/>
                    </a:xfrm>
                    <a:prstGeom prst="rect">
                      <a:avLst/>
                    </a:prstGeom>
                    <a:noFill/>
                    <a:ln>
                      <a:noFill/>
                    </a:ln>
                  </pic:spPr>
                </pic:pic>
              </a:graphicData>
            </a:graphic>
          </wp:inline>
        </w:drawing>
      </w:r>
      <w:r>
        <w:rPr>
          <w:rFonts w:ascii="Times New Roman CYR" w:hAnsi="Times New Roman CYR" w:cs="Times New Roman CYR"/>
          <w:sz w:val="28"/>
          <w:szCs w:val="28"/>
        </w:rPr>
        <w:t>, (1.4)</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Коэффициент выбытия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57300" cy="4095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257300" cy="4095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r w:rsidR="005A6723">
        <w:rPr>
          <w:rFonts w:ascii="Times New Roman CYR" w:hAnsi="Times New Roman CYR" w:cs="Times New Roman CYR"/>
          <w:sz w:val="28"/>
          <w:szCs w:val="28"/>
        </w:rPr>
        <w:t>, (1.5)</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Коэффициент износа: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76400" cy="4095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6400" cy="4095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676400" cy="40957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6400" cy="409575"/>
                    </a:xfrm>
                    <a:prstGeom prst="rect">
                      <a:avLst/>
                    </a:prstGeom>
                    <a:noFill/>
                    <a:ln>
                      <a:noFill/>
                    </a:ln>
                  </pic:spPr>
                </pic:pic>
              </a:graphicData>
            </a:graphic>
          </wp:inline>
        </w:drawing>
      </w:r>
      <w:r w:rsidR="005A6723">
        <w:rPr>
          <w:rFonts w:ascii="Times New Roman CYR" w:hAnsi="Times New Roman CYR" w:cs="Times New Roman CYR"/>
          <w:sz w:val="28"/>
          <w:szCs w:val="28"/>
        </w:rPr>
        <w:t>, (1.6)</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СИ - сумма износа, начисленная за весь период эксплуатации,</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СПЕР - первоначальная (восстановительная) стоимость основных средств</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Коэффициент годности: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Кг = 100-КИЗН, (1.7)</w:t>
      </w: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00175" cy="4095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00175" cy="4095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400175" cy="40957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00175" cy="409575"/>
                    </a:xfrm>
                    <a:prstGeom prst="rect">
                      <a:avLst/>
                    </a:prstGeom>
                    <a:noFill/>
                    <a:ln>
                      <a:noFill/>
                    </a:ln>
                  </pic:spPr>
                </pic:pic>
              </a:graphicData>
            </a:graphic>
          </wp:inline>
        </w:drawing>
      </w:r>
      <w:r w:rsidR="005A6723">
        <w:rPr>
          <w:rFonts w:ascii="Times New Roman CYR" w:hAnsi="Times New Roman CYR" w:cs="Times New Roman CYR"/>
          <w:sz w:val="28"/>
          <w:szCs w:val="28"/>
        </w:rPr>
        <w:t>, (1.8)</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CА - среднегодовая стоимость активной части основных средств; ОС- среднегодовая стоимость основных средств;</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Фондоотдачу можно рассчитать по следующим формулам:</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71500" cy="4095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571500" cy="4095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r w:rsidR="005A6723">
        <w:rPr>
          <w:rFonts w:ascii="Times New Roman CYR" w:hAnsi="Times New Roman CYR" w:cs="Times New Roman CYR"/>
          <w:sz w:val="28"/>
          <w:szCs w:val="28"/>
        </w:rPr>
        <w:t>, (1.9)</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FА - фондоотдача активной части основных средств;</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9)</w:t>
      </w:r>
      <w:r>
        <w:rPr>
          <w:rFonts w:ascii="Times New Roman CYR" w:hAnsi="Times New Roman CYR" w:cs="Times New Roman CYR"/>
          <w:sz w:val="28"/>
          <w:szCs w:val="28"/>
        </w:rPr>
        <w:tab/>
        <w:t>Фондовооруженность рассчитывается по формуле:</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47700" cy="4095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700" cy="4095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647700" cy="4095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700" cy="409575"/>
                    </a:xfrm>
                    <a:prstGeom prst="rect">
                      <a:avLst/>
                    </a:prstGeom>
                    <a:noFill/>
                    <a:ln>
                      <a:noFill/>
                    </a:ln>
                  </pic:spPr>
                </pic:pic>
              </a:graphicData>
            </a:graphic>
          </wp:inline>
        </w:drawing>
      </w:r>
      <w:r w:rsidR="005A6723">
        <w:rPr>
          <w:rFonts w:ascii="Times New Roman CYR" w:hAnsi="Times New Roman CYR" w:cs="Times New Roman CYR"/>
          <w:sz w:val="28"/>
          <w:szCs w:val="28"/>
        </w:rPr>
        <w:t>, (1.10)</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R CC - среднесписочная численность работников;</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Фондорентабельность рассчитывается по формуле:</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42925" cy="3143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925" cy="3143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542925" cy="3143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925" cy="314325"/>
                    </a:xfrm>
                    <a:prstGeom prst="rect">
                      <a:avLst/>
                    </a:prstGeom>
                    <a:noFill/>
                    <a:ln>
                      <a:noFill/>
                    </a:ln>
                  </pic:spPr>
                </pic:pic>
              </a:graphicData>
            </a:graphic>
          </wp:inline>
        </w:drawing>
      </w:r>
      <w:r w:rsidR="005A6723">
        <w:rPr>
          <w:rFonts w:ascii="Times New Roman CYR" w:hAnsi="Times New Roman CYR" w:cs="Times New Roman CYR"/>
          <w:sz w:val="28"/>
          <w:szCs w:val="28"/>
        </w:rPr>
        <w:t>ОС * ДРП * ОБ, (1.11)</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ДРП - доля реализованной продукции в общем выпуске;</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 - рентабельность продаж;</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Коэффициент оборота по приему (КП) - отношение численности всех принятых работников за отчетный период (RП) к среднесписочной численности работников за тот же период (RСС):</w:t>
      </w:r>
    </w:p>
    <w:p w:rsidR="005A6723" w:rsidRDefault="005A6723">
      <w:pPr>
        <w:widowControl w:val="0"/>
        <w:autoSpaceDE w:val="0"/>
        <w:autoSpaceDN w:val="0"/>
        <w:adjustRightInd w:val="0"/>
        <w:spacing w:after="0" w:line="240" w:lineRule="auto"/>
        <w:ind w:left="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КП </w:t>
      </w:r>
      <w:r w:rsidR="00166116">
        <w:rPr>
          <w:rFonts w:ascii="Microsoft Sans Serif" w:hAnsi="Microsoft Sans Serif" w:cs="Microsoft Sans Serif"/>
          <w:noProof/>
          <w:sz w:val="17"/>
          <w:szCs w:val="17"/>
        </w:rPr>
        <w:drawing>
          <wp:inline distT="0" distB="0" distL="0" distR="0">
            <wp:extent cx="428625" cy="40957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625" cy="409575"/>
                    </a:xfrm>
                    <a:prstGeom prst="rect">
                      <a:avLst/>
                    </a:prstGeom>
                    <a:noFill/>
                    <a:ln>
                      <a:noFill/>
                    </a:ln>
                  </pic:spPr>
                </pic:pic>
              </a:graphicData>
            </a:graphic>
          </wp:inline>
        </w:drawing>
      </w:r>
      <w:r w:rsidR="00166116">
        <w:rPr>
          <w:rFonts w:ascii="Microsoft Sans Serif" w:hAnsi="Microsoft Sans Serif" w:cs="Microsoft Sans Serif"/>
          <w:noProof/>
          <w:sz w:val="17"/>
          <w:szCs w:val="17"/>
        </w:rPr>
        <w:drawing>
          <wp:inline distT="0" distB="0" distL="0" distR="0">
            <wp:extent cx="428625" cy="4095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625" cy="409575"/>
                    </a:xfrm>
                    <a:prstGeom prst="rect">
                      <a:avLst/>
                    </a:prstGeom>
                    <a:noFill/>
                    <a:ln>
                      <a:noFill/>
                    </a:ln>
                  </pic:spPr>
                </pic:pic>
              </a:graphicData>
            </a:graphic>
          </wp:inline>
        </w:drawing>
      </w:r>
      <w:r>
        <w:rPr>
          <w:rFonts w:ascii="Times New Roman CYR" w:hAnsi="Times New Roman CYR" w:cs="Times New Roman CYR"/>
          <w:sz w:val="28"/>
          <w:szCs w:val="28"/>
        </w:rPr>
        <w:t>, (1.12)</w:t>
      </w:r>
    </w:p>
    <w:p w:rsidR="005A6723" w:rsidRDefault="005A6723">
      <w:pPr>
        <w:widowControl w:val="0"/>
        <w:autoSpaceDE w:val="0"/>
        <w:autoSpaceDN w:val="0"/>
        <w:adjustRightInd w:val="0"/>
        <w:spacing w:after="0" w:line="240" w:lineRule="auto"/>
        <w:ind w:left="709"/>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Коэффициент оборота по выбытию (КВ) - отношение всех уволившихся работников (RУ) в отчетном периоде к среднесписочной численности работников:</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52475" cy="40957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2475" cy="4095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52475" cy="40957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2475" cy="409575"/>
                    </a:xfrm>
                    <a:prstGeom prst="rect">
                      <a:avLst/>
                    </a:prstGeom>
                    <a:noFill/>
                    <a:ln>
                      <a:noFill/>
                    </a:ln>
                  </pic:spPr>
                </pic:pic>
              </a:graphicData>
            </a:graphic>
          </wp:inline>
        </w:drawing>
      </w:r>
      <w:r w:rsidR="005A6723">
        <w:rPr>
          <w:rFonts w:ascii="Times New Roman CYR" w:hAnsi="Times New Roman CYR" w:cs="Times New Roman CYR"/>
          <w:sz w:val="28"/>
          <w:szCs w:val="28"/>
        </w:rPr>
        <w:t>, (1.13)</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t>Сумма значений коэффициентов по приему и выбытию характеризует общий оборот рабочей силы:</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19100" cy="3333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419100" cy="3333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sidR="005A6723">
        <w:rPr>
          <w:rFonts w:ascii="Times New Roman CYR" w:hAnsi="Times New Roman CYR" w:cs="Times New Roman CYR"/>
          <w:sz w:val="28"/>
          <w:szCs w:val="28"/>
        </w:rPr>
        <w:t xml:space="preserve"> = КП + КВ, (1.14)</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14)</w:t>
      </w:r>
      <w:r>
        <w:rPr>
          <w:rFonts w:ascii="Times New Roman CYR" w:hAnsi="Times New Roman CYR" w:cs="Times New Roman CYR"/>
          <w:sz w:val="28"/>
          <w:szCs w:val="28"/>
        </w:rPr>
        <w:tab/>
        <w:t>Коэффициент постоянства состава (КПОСТ) - отношение количества работников, проработавших весь период (RР) к среднесписочной численности: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52500" cy="4095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4095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952500" cy="4095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409575"/>
                    </a:xfrm>
                    <a:prstGeom prst="rect">
                      <a:avLst/>
                    </a:prstGeom>
                    <a:noFill/>
                    <a:ln>
                      <a:noFill/>
                    </a:ln>
                  </pic:spPr>
                </pic:pic>
              </a:graphicData>
            </a:graphic>
          </wp:inline>
        </w:drawing>
      </w:r>
      <w:r w:rsidR="005A6723">
        <w:rPr>
          <w:rFonts w:ascii="Times New Roman CYR" w:hAnsi="Times New Roman CYR" w:cs="Times New Roman CYR"/>
          <w:sz w:val="28"/>
          <w:szCs w:val="28"/>
        </w:rPr>
        <w:t>, (1.15)</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15)</w:t>
      </w:r>
      <w:r>
        <w:rPr>
          <w:rFonts w:ascii="Times New Roman CYR" w:hAnsi="Times New Roman CYR" w:cs="Times New Roman CYR"/>
          <w:sz w:val="28"/>
          <w:szCs w:val="28"/>
        </w:rPr>
        <w:tab/>
        <w:t>Коэффициент замещения (КЗ) - отношение разности между принятыми (RП) и выбывшими работниками (RВ) к среднесписочной численности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28700" cy="4191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028700" cy="4191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rsidR="005A6723">
        <w:rPr>
          <w:rFonts w:ascii="Times New Roman CYR" w:hAnsi="Times New Roman CYR" w:cs="Times New Roman CYR"/>
          <w:sz w:val="28"/>
          <w:szCs w:val="28"/>
        </w:rPr>
        <w:t>, (1.16)</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16)</w:t>
      </w:r>
      <w:r>
        <w:rPr>
          <w:rFonts w:ascii="Times New Roman CYR" w:hAnsi="Times New Roman CYR" w:cs="Times New Roman CYR"/>
          <w:sz w:val="28"/>
          <w:szCs w:val="28"/>
        </w:rPr>
        <w:tab/>
        <w:t xml:space="preserve">Фонд рабочего времени зависит от численности рабочих, количества отработанных дней одним рабочим в среднем за год и средней продолжительности рабочего дня. Эту зависимость можно представить </w:t>
      </w:r>
      <w:r>
        <w:rPr>
          <w:rFonts w:ascii="Times New Roman CYR" w:hAnsi="Times New Roman CYR" w:cs="Times New Roman CYR"/>
          <w:sz w:val="28"/>
          <w:szCs w:val="28"/>
        </w:rPr>
        <w:lastRenderedPageBreak/>
        <w:t>следующим образом:</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81125" cy="3143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81125" cy="3143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381125" cy="31432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81125" cy="314325"/>
                    </a:xfrm>
                    <a:prstGeom prst="rect">
                      <a:avLst/>
                    </a:prstGeom>
                    <a:noFill/>
                    <a:ln>
                      <a:noFill/>
                    </a:ln>
                  </pic:spPr>
                </pic:pic>
              </a:graphicData>
            </a:graphic>
          </wp:inline>
        </w:drawing>
      </w:r>
      <w:r w:rsidR="005A6723">
        <w:rPr>
          <w:rFonts w:ascii="Times New Roman CYR" w:hAnsi="Times New Roman CYR" w:cs="Times New Roman CYR"/>
          <w:sz w:val="28"/>
          <w:szCs w:val="28"/>
        </w:rPr>
        <w:t>, (1.17)</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17)</w:t>
      </w:r>
      <w:r>
        <w:rPr>
          <w:rFonts w:ascii="Times New Roman CYR" w:hAnsi="Times New Roman CYR" w:cs="Times New Roman CYR"/>
          <w:sz w:val="28"/>
          <w:szCs w:val="28"/>
        </w:rPr>
        <w:tab/>
        <w:t>Материалоотдача рассчитывается по формуле:</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33425" cy="4381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3425" cy="4381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33425" cy="4381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3425" cy="438150"/>
                    </a:xfrm>
                    <a:prstGeom prst="rect">
                      <a:avLst/>
                    </a:prstGeom>
                    <a:noFill/>
                    <a:ln>
                      <a:noFill/>
                    </a:ln>
                  </pic:spPr>
                </pic:pic>
              </a:graphicData>
            </a:graphic>
          </wp:inline>
        </w:drawing>
      </w:r>
      <w:r w:rsidR="005A6723">
        <w:rPr>
          <w:rFonts w:ascii="Times New Roman CYR" w:hAnsi="Times New Roman CYR" w:cs="Times New Roman CYR"/>
          <w:sz w:val="28"/>
          <w:szCs w:val="28"/>
        </w:rPr>
        <w:t>, (1.18)</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Мз - материальные затраты; в - объем выпуска продукции в стоимостных или натуральных показателях.</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t>Материалоёмкость рассчитывается по формуле:</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14375" cy="4381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14375" cy="43815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005A6723">
        <w:rPr>
          <w:rFonts w:ascii="Times New Roman CYR" w:hAnsi="Times New Roman CYR" w:cs="Times New Roman CYR"/>
          <w:sz w:val="28"/>
          <w:szCs w:val="28"/>
        </w:rPr>
        <w:t>, (1.19)</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19)</w:t>
      </w:r>
      <w:r>
        <w:rPr>
          <w:rFonts w:ascii="Times New Roman CYR" w:hAnsi="Times New Roman CYR" w:cs="Times New Roman CYR"/>
          <w:sz w:val="28"/>
          <w:szCs w:val="28"/>
        </w:rPr>
        <w:tab/>
        <w:t>Удельный вес материальных затрат в себестоимости продукции - показатель, характеризующий отношение материальных затрат к полной себестоимости: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52475" cy="4095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2475" cy="4095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52475" cy="40957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2475" cy="409575"/>
                    </a:xfrm>
                    <a:prstGeom prst="rect">
                      <a:avLst/>
                    </a:prstGeom>
                    <a:noFill/>
                    <a:ln>
                      <a:noFill/>
                    </a:ln>
                  </pic:spPr>
                </pic:pic>
              </a:graphicData>
            </a:graphic>
          </wp:inline>
        </w:drawing>
      </w:r>
      <w:r w:rsidR="005A6723">
        <w:rPr>
          <w:rFonts w:ascii="Times New Roman CYR" w:hAnsi="Times New Roman CYR" w:cs="Times New Roman CYR"/>
          <w:sz w:val="28"/>
          <w:szCs w:val="28"/>
        </w:rPr>
        <w:t>, (1.20)</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С - полная себестоимость продукции.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20)</w:t>
      </w:r>
      <w:r>
        <w:rPr>
          <w:rFonts w:ascii="Times New Roman CYR" w:hAnsi="Times New Roman CYR" w:cs="Times New Roman CYR"/>
          <w:sz w:val="28"/>
          <w:szCs w:val="28"/>
        </w:rPr>
        <w:tab/>
        <w:t>Коэффициент использования материальных ресурсов - это отношение суммы фактических материальных затрат к величине материальных затрат, рассчитанной по плановым калькуляциям и фактическому выпуску и ассортименту продукции. Это показатель соблюдения норм расхода материалов:</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33425" cy="43815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33425" cy="4381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33425" cy="43815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33425" cy="438150"/>
                    </a:xfrm>
                    <a:prstGeom prst="rect">
                      <a:avLst/>
                    </a:prstGeom>
                    <a:noFill/>
                    <a:ln>
                      <a:noFill/>
                    </a:ln>
                  </pic:spPr>
                </pic:pic>
              </a:graphicData>
            </a:graphic>
          </wp:inline>
        </w:drawing>
      </w:r>
      <w:r w:rsidR="005A6723">
        <w:rPr>
          <w:rFonts w:ascii="Times New Roman CYR" w:hAnsi="Times New Roman CYR" w:cs="Times New Roman CYR"/>
          <w:sz w:val="28"/>
          <w:szCs w:val="28"/>
        </w:rPr>
        <w:t>, (1.21)</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где Мф - фактические материальные затраты;</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Мп - плановые материальные затраты.</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коэффициент использования больше 1, это означает перерасход материалов; значение Ки меньше 1 свидетельствует об экономии материальных ресурсов.</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w:t>
      </w:r>
      <w:r>
        <w:rPr>
          <w:rFonts w:ascii="Times New Roman CYR" w:hAnsi="Times New Roman CYR" w:cs="Times New Roman CYR"/>
          <w:sz w:val="28"/>
          <w:szCs w:val="28"/>
        </w:rPr>
        <w:tab/>
        <w:t>Рентабельность продукции - показывает, сколько прибыли получено на 1 руб., себестоимости продукции.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R</w:t>
      </w:r>
      <w:r>
        <w:rPr>
          <w:rFonts w:ascii="Times New Roman CYR" w:hAnsi="Times New Roman CYR" w:cs="Times New Roman CYR"/>
          <w:sz w:val="28"/>
          <w:szCs w:val="28"/>
        </w:rPr>
        <w:t xml:space="preserve">пр = </w:t>
      </w:r>
      <w:r w:rsidR="00166116">
        <w:rPr>
          <w:rFonts w:ascii="Microsoft Sans Serif" w:hAnsi="Microsoft Sans Serif" w:cs="Microsoft Sans Serif"/>
          <w:noProof/>
          <w:sz w:val="17"/>
          <w:szCs w:val="17"/>
        </w:rPr>
        <w:drawing>
          <wp:inline distT="0" distB="0" distL="0" distR="0">
            <wp:extent cx="1047750" cy="4857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7750" cy="485775"/>
                    </a:xfrm>
                    <a:prstGeom prst="rect">
                      <a:avLst/>
                    </a:prstGeom>
                    <a:noFill/>
                    <a:ln>
                      <a:noFill/>
                    </a:ln>
                  </pic:spPr>
                </pic:pic>
              </a:graphicData>
            </a:graphic>
          </wp:inline>
        </w:drawing>
      </w:r>
      <w:r w:rsidR="00166116">
        <w:rPr>
          <w:rFonts w:ascii="Microsoft Sans Serif" w:hAnsi="Microsoft Sans Serif" w:cs="Microsoft Sans Serif"/>
          <w:noProof/>
          <w:sz w:val="17"/>
          <w:szCs w:val="17"/>
        </w:rPr>
        <w:drawing>
          <wp:inline distT="0" distB="0" distL="0" distR="0">
            <wp:extent cx="1047750" cy="4857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7750" cy="485775"/>
                    </a:xfrm>
                    <a:prstGeom prst="rect">
                      <a:avLst/>
                    </a:prstGeom>
                    <a:noFill/>
                    <a:ln>
                      <a:noFill/>
                    </a:ln>
                  </pic:spPr>
                </pic:pic>
              </a:graphicData>
            </a:graphic>
          </wp:inline>
        </w:drawing>
      </w:r>
      <w:r>
        <w:rPr>
          <w:rFonts w:ascii="Times New Roman CYR" w:hAnsi="Times New Roman CYR" w:cs="Times New Roman CYR"/>
          <w:sz w:val="28"/>
          <w:szCs w:val="28"/>
        </w:rPr>
        <w:t xml:space="preserve"> * 100%, (1.22)</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w:t>
      </w:r>
      <w:r>
        <w:rPr>
          <w:rFonts w:ascii="Times New Roman CYR" w:hAnsi="Times New Roman CYR" w:cs="Times New Roman CYR"/>
          <w:sz w:val="28"/>
          <w:szCs w:val="28"/>
        </w:rPr>
        <w:tab/>
        <w:t>Рентабельность продаж - показывает долю прибыли от продаж в выручке.</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R</w:t>
      </w:r>
      <w:r>
        <w:rPr>
          <w:rFonts w:ascii="Times New Roman CYR" w:hAnsi="Times New Roman CYR" w:cs="Times New Roman CYR"/>
          <w:sz w:val="28"/>
          <w:szCs w:val="28"/>
        </w:rPr>
        <w:t xml:space="preserve">продаж = </w:t>
      </w:r>
      <w:r w:rsidR="00166116">
        <w:rPr>
          <w:rFonts w:ascii="Microsoft Sans Serif" w:hAnsi="Microsoft Sans Serif" w:cs="Microsoft Sans Serif"/>
          <w:noProof/>
          <w:sz w:val="17"/>
          <w:szCs w:val="17"/>
        </w:rPr>
        <w:drawing>
          <wp:inline distT="0" distB="0" distL="0" distR="0">
            <wp:extent cx="1047750" cy="5238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47750" cy="523875"/>
                    </a:xfrm>
                    <a:prstGeom prst="rect">
                      <a:avLst/>
                    </a:prstGeom>
                    <a:noFill/>
                    <a:ln>
                      <a:noFill/>
                    </a:ln>
                  </pic:spPr>
                </pic:pic>
              </a:graphicData>
            </a:graphic>
          </wp:inline>
        </w:drawing>
      </w:r>
      <w:r w:rsidR="00166116">
        <w:rPr>
          <w:rFonts w:ascii="Microsoft Sans Serif" w:hAnsi="Microsoft Sans Serif" w:cs="Microsoft Sans Serif"/>
          <w:noProof/>
          <w:sz w:val="17"/>
          <w:szCs w:val="17"/>
        </w:rPr>
        <w:drawing>
          <wp:inline distT="0" distB="0" distL="0" distR="0">
            <wp:extent cx="1047750" cy="5238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47750" cy="523875"/>
                    </a:xfrm>
                    <a:prstGeom prst="rect">
                      <a:avLst/>
                    </a:prstGeom>
                    <a:noFill/>
                    <a:ln>
                      <a:noFill/>
                    </a:ln>
                  </pic:spPr>
                </pic:pic>
              </a:graphicData>
            </a:graphic>
          </wp:inline>
        </w:drawing>
      </w:r>
      <w:r>
        <w:rPr>
          <w:rFonts w:ascii="Times New Roman CYR" w:hAnsi="Times New Roman CYR" w:cs="Times New Roman CYR"/>
          <w:sz w:val="28"/>
          <w:szCs w:val="28"/>
        </w:rPr>
        <w:t xml:space="preserve"> * 100%, (1.23)</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23)</w:t>
      </w:r>
      <w:r>
        <w:rPr>
          <w:rFonts w:ascii="Times New Roman CYR" w:hAnsi="Times New Roman CYR" w:cs="Times New Roman CYR"/>
          <w:sz w:val="28"/>
          <w:szCs w:val="28"/>
        </w:rPr>
        <w:tab/>
        <w:t>Рентабельность капитала - показывает, сколько прибыли до налогообложения получено на 1 рубль вложенных в имущество предприятие.</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R</w:t>
      </w:r>
      <w:r>
        <w:rPr>
          <w:rFonts w:ascii="Times New Roman CYR" w:hAnsi="Times New Roman CYR" w:cs="Times New Roman CYR"/>
          <w:sz w:val="28"/>
          <w:szCs w:val="28"/>
        </w:rPr>
        <w:t xml:space="preserve">к = </w:t>
      </w:r>
      <w:r w:rsidR="00166116">
        <w:rPr>
          <w:rFonts w:ascii="Microsoft Sans Serif" w:hAnsi="Microsoft Sans Serif" w:cs="Microsoft Sans Serif"/>
          <w:noProof/>
          <w:sz w:val="17"/>
          <w:szCs w:val="17"/>
        </w:rPr>
        <w:drawing>
          <wp:inline distT="0" distB="0" distL="0" distR="0">
            <wp:extent cx="1619250" cy="5238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19250" cy="523875"/>
                    </a:xfrm>
                    <a:prstGeom prst="rect">
                      <a:avLst/>
                    </a:prstGeom>
                    <a:noFill/>
                    <a:ln>
                      <a:noFill/>
                    </a:ln>
                  </pic:spPr>
                </pic:pic>
              </a:graphicData>
            </a:graphic>
          </wp:inline>
        </w:drawing>
      </w:r>
      <w:r w:rsidR="00166116">
        <w:rPr>
          <w:rFonts w:ascii="Microsoft Sans Serif" w:hAnsi="Microsoft Sans Serif" w:cs="Microsoft Sans Serif"/>
          <w:noProof/>
          <w:sz w:val="17"/>
          <w:szCs w:val="17"/>
        </w:rPr>
        <w:drawing>
          <wp:inline distT="0" distB="0" distL="0" distR="0">
            <wp:extent cx="1619250" cy="5238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19250" cy="523875"/>
                    </a:xfrm>
                    <a:prstGeom prst="rect">
                      <a:avLst/>
                    </a:prstGeom>
                    <a:noFill/>
                    <a:ln>
                      <a:noFill/>
                    </a:ln>
                  </pic:spPr>
                </pic:pic>
              </a:graphicData>
            </a:graphic>
          </wp:inline>
        </w:drawing>
      </w:r>
      <w:r>
        <w:rPr>
          <w:rFonts w:ascii="Times New Roman CYR" w:hAnsi="Times New Roman CYR" w:cs="Times New Roman CYR"/>
          <w:sz w:val="28"/>
          <w:szCs w:val="28"/>
        </w:rPr>
        <w:t xml:space="preserve"> * 100%, (1.24)</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24)</w:t>
      </w:r>
      <w:r>
        <w:rPr>
          <w:rFonts w:ascii="Times New Roman CYR" w:hAnsi="Times New Roman CYR" w:cs="Times New Roman CYR"/>
          <w:sz w:val="28"/>
          <w:szCs w:val="28"/>
        </w:rPr>
        <w:tab/>
        <w:t>Рентабельность собственного капитала - показывает долю прибыли в собственных средствах предприятия: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R</w:t>
      </w:r>
      <w:r>
        <w:rPr>
          <w:rFonts w:ascii="Times New Roman CYR" w:hAnsi="Times New Roman CYR" w:cs="Times New Roman CYR"/>
          <w:sz w:val="28"/>
          <w:szCs w:val="28"/>
        </w:rPr>
        <w:t xml:space="preserve">ск = </w:t>
      </w:r>
      <w:r w:rsidR="00166116">
        <w:rPr>
          <w:rFonts w:ascii="Microsoft Sans Serif" w:hAnsi="Microsoft Sans Serif" w:cs="Microsoft Sans Serif"/>
          <w:noProof/>
          <w:sz w:val="17"/>
          <w:szCs w:val="17"/>
        </w:rPr>
        <w:drawing>
          <wp:inline distT="0" distB="0" distL="0" distR="0">
            <wp:extent cx="1543050" cy="52387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43050" cy="523875"/>
                    </a:xfrm>
                    <a:prstGeom prst="rect">
                      <a:avLst/>
                    </a:prstGeom>
                    <a:noFill/>
                    <a:ln>
                      <a:noFill/>
                    </a:ln>
                  </pic:spPr>
                </pic:pic>
              </a:graphicData>
            </a:graphic>
          </wp:inline>
        </w:drawing>
      </w:r>
      <w:r w:rsidR="00166116">
        <w:rPr>
          <w:rFonts w:ascii="Microsoft Sans Serif" w:hAnsi="Microsoft Sans Serif" w:cs="Microsoft Sans Serif"/>
          <w:noProof/>
          <w:sz w:val="17"/>
          <w:szCs w:val="17"/>
        </w:rPr>
        <w:drawing>
          <wp:inline distT="0" distB="0" distL="0" distR="0">
            <wp:extent cx="1543050" cy="52387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43050" cy="523875"/>
                    </a:xfrm>
                    <a:prstGeom prst="rect">
                      <a:avLst/>
                    </a:prstGeom>
                    <a:noFill/>
                    <a:ln>
                      <a:noFill/>
                    </a:ln>
                  </pic:spPr>
                </pic:pic>
              </a:graphicData>
            </a:graphic>
          </wp:inline>
        </w:drawing>
      </w:r>
      <w:r>
        <w:rPr>
          <w:rFonts w:ascii="Times New Roman CYR" w:hAnsi="Times New Roman CYR" w:cs="Times New Roman CYR"/>
          <w:sz w:val="28"/>
          <w:szCs w:val="28"/>
        </w:rPr>
        <w:t xml:space="preserve"> * 100%, (1.25)</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25)</w:t>
      </w:r>
      <w:r>
        <w:rPr>
          <w:rFonts w:ascii="Times New Roman CYR" w:hAnsi="Times New Roman CYR" w:cs="Times New Roman CYR"/>
          <w:sz w:val="28"/>
          <w:szCs w:val="28"/>
        </w:rPr>
        <w:tab/>
        <w:t xml:space="preserve">Рентабельность средств производства - показывает, сколько прибыли до налогообложения получено на 1 рубль средств, вложенных в основные и </w:t>
      </w:r>
      <w:r>
        <w:rPr>
          <w:rFonts w:ascii="Times New Roman CYR" w:hAnsi="Times New Roman CYR" w:cs="Times New Roman CYR"/>
          <w:sz w:val="28"/>
          <w:szCs w:val="28"/>
        </w:rPr>
        <w:lastRenderedPageBreak/>
        <w:t>материальные оборотные средства.</w:t>
      </w:r>
    </w:p>
    <w:p w:rsidR="005A6723" w:rsidRDefault="005A672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R</w:t>
      </w:r>
      <w:r>
        <w:rPr>
          <w:rFonts w:ascii="Times New Roman CYR" w:hAnsi="Times New Roman CYR" w:cs="Times New Roman CYR"/>
          <w:sz w:val="28"/>
          <w:szCs w:val="28"/>
        </w:rPr>
        <w:t xml:space="preserve">сп = </w:t>
      </w:r>
      <w:r w:rsidR="00166116">
        <w:rPr>
          <w:rFonts w:ascii="Microsoft Sans Serif" w:hAnsi="Microsoft Sans Serif" w:cs="Microsoft Sans Serif"/>
          <w:noProof/>
          <w:sz w:val="17"/>
          <w:szCs w:val="17"/>
        </w:rPr>
        <w:drawing>
          <wp:inline distT="0" distB="0" distL="0" distR="0">
            <wp:extent cx="2324100" cy="5238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24100" cy="523875"/>
                    </a:xfrm>
                    <a:prstGeom prst="rect">
                      <a:avLst/>
                    </a:prstGeom>
                    <a:noFill/>
                    <a:ln>
                      <a:noFill/>
                    </a:ln>
                  </pic:spPr>
                </pic:pic>
              </a:graphicData>
            </a:graphic>
          </wp:inline>
        </w:drawing>
      </w:r>
      <w:r w:rsidR="00166116">
        <w:rPr>
          <w:rFonts w:ascii="Microsoft Sans Serif" w:hAnsi="Microsoft Sans Serif" w:cs="Microsoft Sans Serif"/>
          <w:noProof/>
          <w:sz w:val="17"/>
          <w:szCs w:val="17"/>
        </w:rPr>
        <w:drawing>
          <wp:inline distT="0" distB="0" distL="0" distR="0">
            <wp:extent cx="2324100" cy="52387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24100" cy="523875"/>
                    </a:xfrm>
                    <a:prstGeom prst="rect">
                      <a:avLst/>
                    </a:prstGeom>
                    <a:noFill/>
                    <a:ln>
                      <a:noFill/>
                    </a:ln>
                  </pic:spPr>
                </pic:pic>
              </a:graphicData>
            </a:graphic>
          </wp:inline>
        </w:drawing>
      </w:r>
      <w:r>
        <w:rPr>
          <w:rFonts w:ascii="Times New Roman CYR" w:hAnsi="Times New Roman CYR" w:cs="Times New Roman CYR"/>
          <w:sz w:val="28"/>
          <w:szCs w:val="28"/>
        </w:rPr>
        <w:t xml:space="preserve"> * 100%, (1.26)</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2 (справочное)</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Схемы оборудования предприятия</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noProof/>
          <w:sz w:val="28"/>
          <w:szCs w:val="28"/>
        </w:rPr>
      </w:pPr>
    </w:p>
    <w:p w:rsidR="005A6723" w:rsidRDefault="0016611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Microsoft Sans Serif" w:hAnsi="Microsoft Sans Serif" w:cs="Microsoft Sans Serif"/>
          <w:noProof/>
          <w:sz w:val="17"/>
          <w:szCs w:val="17"/>
        </w:rPr>
        <w:drawing>
          <wp:inline distT="0" distB="0" distL="0" distR="0">
            <wp:extent cx="3333750" cy="24003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33750" cy="2400300"/>
                    </a:xfrm>
                    <a:prstGeom prst="rect">
                      <a:avLst/>
                    </a:prstGeom>
                    <a:noFill/>
                    <a:ln>
                      <a:noFill/>
                    </a:ln>
                  </pic:spPr>
                </pic:pic>
              </a:graphicData>
            </a:graphic>
          </wp:inline>
        </w:drawing>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 Общая схема валковой формовки, применяемая на большинстве трубоэлектросварочных агрегатов: 1,2 - клети открытой формовки (А-А, Б-Б); 3 - вертикальные холостые клети; 4 - клети закрытой формовки (В-В)</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Microsoft Sans Serif" w:hAnsi="Microsoft Sans Serif" w:cs="Microsoft Sans Serif"/>
          <w:noProof/>
          <w:sz w:val="17"/>
          <w:szCs w:val="17"/>
        </w:rPr>
        <w:drawing>
          <wp:inline distT="0" distB="0" distL="0" distR="0">
            <wp:extent cx="4819650" cy="19431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19650" cy="1943100"/>
                    </a:xfrm>
                    <a:prstGeom prst="rect">
                      <a:avLst/>
                    </a:prstGeom>
                    <a:noFill/>
                    <a:ln>
                      <a:noFill/>
                    </a:ln>
                  </pic:spPr>
                </pic:pic>
              </a:graphicData>
            </a:graphic>
          </wp:inline>
        </w:drawing>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Принципиальная схема оборудования трубоэлектросварочного агрегата (ТЭСА)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3 (Справочное)</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производства продукции</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3.1</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Трубы электросварные круглого сечения</w:t>
      </w:r>
    </w:p>
    <w:tbl>
      <w:tblPr>
        <w:tblW w:w="0" w:type="auto"/>
        <w:tblInd w:w="-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36"/>
        <w:gridCol w:w="981"/>
        <w:gridCol w:w="844"/>
        <w:gridCol w:w="982"/>
        <w:gridCol w:w="845"/>
        <w:gridCol w:w="844"/>
        <w:gridCol w:w="983"/>
        <w:gridCol w:w="982"/>
        <w:gridCol w:w="982"/>
        <w:gridCol w:w="926"/>
      </w:tblGrid>
      <w:tr w:rsidR="005A6723">
        <w:tc>
          <w:tcPr>
            <w:tcW w:w="11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Наружный диаметр, мм</w:t>
            </w:r>
          </w:p>
        </w:tc>
        <w:tc>
          <w:tcPr>
            <w:tcW w:w="8369" w:type="dxa"/>
            <w:gridSpan w:val="9"/>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Толщина стенки, мм</w:t>
            </w:r>
          </w:p>
        </w:tc>
      </w:tr>
      <w:tr w:rsidR="005A6723">
        <w:tc>
          <w:tcPr>
            <w:tcW w:w="11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8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w:t>
            </w:r>
          </w:p>
        </w:tc>
        <w:tc>
          <w:tcPr>
            <w:tcW w:w="98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92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5A6723">
        <w:tc>
          <w:tcPr>
            <w:tcW w:w="11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8369" w:type="dxa"/>
            <w:gridSpan w:val="9"/>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Масса погонного метра трубы, кг</w:t>
            </w:r>
          </w:p>
        </w:tc>
      </w:tr>
      <w:tr w:rsidR="005A6723">
        <w:tc>
          <w:tcPr>
            <w:tcW w:w="11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w:t>
            </w:r>
          </w:p>
        </w:tc>
        <w:tc>
          <w:tcPr>
            <w:tcW w:w="98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11.54</w:t>
            </w:r>
          </w:p>
        </w:tc>
        <w:tc>
          <w:tcPr>
            <w:tcW w:w="8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15.29</w:t>
            </w: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18.99</w:t>
            </w:r>
          </w:p>
        </w:tc>
        <w:tc>
          <w:tcPr>
            <w:tcW w:w="8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22.64</w:t>
            </w:r>
          </w:p>
        </w:tc>
        <w:tc>
          <w:tcPr>
            <w:tcW w:w="8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24.09</w:t>
            </w:r>
          </w:p>
        </w:tc>
        <w:tc>
          <w:tcPr>
            <w:tcW w:w="98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26.24</w:t>
            </w: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29.79</w:t>
            </w: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33.29</w:t>
            </w:r>
          </w:p>
        </w:tc>
        <w:tc>
          <w:tcPr>
            <w:tcW w:w="92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36.75</w:t>
            </w:r>
          </w:p>
        </w:tc>
      </w:tr>
      <w:tr w:rsidR="005A6723">
        <w:tc>
          <w:tcPr>
            <w:tcW w:w="11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w:t>
            </w:r>
          </w:p>
        </w:tc>
        <w:tc>
          <w:tcPr>
            <w:tcW w:w="98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8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21.22</w:t>
            </w: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26.40</w:t>
            </w:r>
          </w:p>
        </w:tc>
        <w:tc>
          <w:tcPr>
            <w:tcW w:w="8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31.53</w:t>
            </w:r>
          </w:p>
        </w:tc>
        <w:tc>
          <w:tcPr>
            <w:tcW w:w="8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33.57</w:t>
            </w:r>
          </w:p>
        </w:tc>
        <w:tc>
          <w:tcPr>
            <w:tcW w:w="98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36.61</w:t>
            </w: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41.65</w:t>
            </w: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46.63</w:t>
            </w:r>
          </w:p>
        </w:tc>
        <w:tc>
          <w:tcPr>
            <w:tcW w:w="92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51.57</w:t>
            </w:r>
          </w:p>
        </w:tc>
      </w:tr>
      <w:tr w:rsidR="005A6723">
        <w:tc>
          <w:tcPr>
            <w:tcW w:w="11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273.1</w:t>
            </w:r>
          </w:p>
        </w:tc>
        <w:tc>
          <w:tcPr>
            <w:tcW w:w="98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8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33.06</w:t>
            </w:r>
          </w:p>
        </w:tc>
        <w:tc>
          <w:tcPr>
            <w:tcW w:w="8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39.52</w:t>
            </w:r>
          </w:p>
        </w:tc>
        <w:tc>
          <w:tcPr>
            <w:tcW w:w="8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42.09</w:t>
            </w:r>
          </w:p>
        </w:tc>
        <w:tc>
          <w:tcPr>
            <w:tcW w:w="98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45.94</w:t>
            </w: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52.30</w:t>
            </w: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58.62</w:t>
            </w:r>
          </w:p>
        </w:tc>
        <w:tc>
          <w:tcPr>
            <w:tcW w:w="92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64.88</w:t>
            </w:r>
          </w:p>
        </w:tc>
      </w:tr>
      <w:tr w:rsidR="005A6723">
        <w:tc>
          <w:tcPr>
            <w:tcW w:w="11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w:t>
            </w:r>
          </w:p>
        </w:tc>
        <w:tc>
          <w:tcPr>
            <w:tcW w:w="98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8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8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47.20</w:t>
            </w:r>
          </w:p>
        </w:tc>
        <w:tc>
          <w:tcPr>
            <w:tcW w:w="8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50.29</w:t>
            </w:r>
          </w:p>
        </w:tc>
        <w:tc>
          <w:tcPr>
            <w:tcW w:w="98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54.90</w:t>
            </w: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62.54</w:t>
            </w: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70.14</w:t>
            </w:r>
          </w:p>
        </w:tc>
        <w:tc>
          <w:tcPr>
            <w:tcW w:w="92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77.68</w:t>
            </w:r>
          </w:p>
        </w:tc>
      </w:tr>
      <w:tr w:rsidR="005A6723">
        <w:tc>
          <w:tcPr>
            <w:tcW w:w="11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377</w:t>
            </w:r>
          </w:p>
        </w:tc>
        <w:tc>
          <w:tcPr>
            <w:tcW w:w="98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8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8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54.90</w:t>
            </w:r>
          </w:p>
        </w:tc>
        <w:tc>
          <w:tcPr>
            <w:tcW w:w="8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58.49</w:t>
            </w:r>
          </w:p>
        </w:tc>
        <w:tc>
          <w:tcPr>
            <w:tcW w:w="98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63.87</w:t>
            </w: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72.80</w:t>
            </w: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81.68</w:t>
            </w:r>
          </w:p>
        </w:tc>
        <w:tc>
          <w:tcPr>
            <w:tcW w:w="92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90.51</w:t>
            </w:r>
          </w:p>
        </w:tc>
      </w:tr>
      <w:tr w:rsidR="005A6723">
        <w:tc>
          <w:tcPr>
            <w:tcW w:w="113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426</w:t>
            </w:r>
          </w:p>
        </w:tc>
        <w:tc>
          <w:tcPr>
            <w:tcW w:w="98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8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84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844"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66.23</w:t>
            </w:r>
          </w:p>
        </w:tc>
        <w:tc>
          <w:tcPr>
            <w:tcW w:w="98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72.33</w:t>
            </w: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82.47</w:t>
            </w:r>
          </w:p>
        </w:tc>
        <w:tc>
          <w:tcPr>
            <w:tcW w:w="982"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92.55</w:t>
            </w:r>
          </w:p>
        </w:tc>
        <w:tc>
          <w:tcPr>
            <w:tcW w:w="92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102.59</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3.2</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Трубы и профили гнутые замкнутые сварные квадратные</w:t>
      </w:r>
    </w:p>
    <w:tbl>
      <w:tblPr>
        <w:tblW w:w="0" w:type="auto"/>
        <w:tblInd w:w="-27"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1596"/>
        <w:gridCol w:w="716"/>
        <w:gridCol w:w="716"/>
        <w:gridCol w:w="716"/>
        <w:gridCol w:w="716"/>
        <w:gridCol w:w="717"/>
        <w:gridCol w:w="716"/>
        <w:gridCol w:w="716"/>
        <w:gridCol w:w="716"/>
        <w:gridCol w:w="717"/>
        <w:gridCol w:w="1463"/>
      </w:tblGrid>
      <w:tr w:rsidR="005A6723">
        <w:tc>
          <w:tcPr>
            <w:tcW w:w="15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Наружный размер А</w:t>
            </w:r>
            <w:r>
              <w:rPr>
                <w:rFonts w:ascii="Times New Roman" w:hAnsi="Times New Roman"/>
                <w:sz w:val="20"/>
                <w:szCs w:val="20"/>
              </w:rPr>
              <w:t>×</w:t>
            </w:r>
            <w:r>
              <w:rPr>
                <w:rFonts w:ascii="Times New Roman CYR" w:hAnsi="Times New Roman CYR" w:cs="Times New Roman CYR"/>
                <w:sz w:val="20"/>
                <w:szCs w:val="20"/>
              </w:rPr>
              <w:t>В, мм</w:t>
            </w:r>
          </w:p>
        </w:tc>
        <w:tc>
          <w:tcPr>
            <w:tcW w:w="6446" w:type="dxa"/>
            <w:gridSpan w:val="9"/>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Масса погонного метра трубы, кг</w:t>
            </w:r>
          </w:p>
        </w:tc>
        <w:tc>
          <w:tcPr>
            <w:tcW w:w="14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Предельные отклонения</w:t>
            </w:r>
          </w:p>
        </w:tc>
      </w:tr>
      <w:tr w:rsidR="005A6723">
        <w:tc>
          <w:tcPr>
            <w:tcW w:w="15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100x100</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7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w:t>
            </w:r>
          </w:p>
        </w:tc>
        <w:tc>
          <w:tcPr>
            <w:tcW w:w="7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w:t>
            </w:r>
          </w:p>
        </w:tc>
        <w:tc>
          <w:tcPr>
            <w:tcW w:w="14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5A6723">
        <w:tc>
          <w:tcPr>
            <w:tcW w:w="15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120x120</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w:t>
            </w:r>
          </w:p>
        </w:tc>
        <w:tc>
          <w:tcPr>
            <w:tcW w:w="7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29.2</w:t>
            </w:r>
          </w:p>
        </w:tc>
        <w:tc>
          <w:tcPr>
            <w:tcW w:w="7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31.8</w:t>
            </w:r>
          </w:p>
        </w:tc>
        <w:tc>
          <w:tcPr>
            <w:tcW w:w="14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5A6723">
        <w:tc>
          <w:tcPr>
            <w:tcW w:w="15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140x140</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w:t>
            </w:r>
          </w:p>
        </w:tc>
        <w:tc>
          <w:tcPr>
            <w:tcW w:w="7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34.8</w:t>
            </w:r>
          </w:p>
        </w:tc>
        <w:tc>
          <w:tcPr>
            <w:tcW w:w="7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38.1</w:t>
            </w:r>
          </w:p>
        </w:tc>
        <w:tc>
          <w:tcPr>
            <w:tcW w:w="14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5A6723">
        <w:tc>
          <w:tcPr>
            <w:tcW w:w="15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150x150</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w:t>
            </w:r>
          </w:p>
        </w:tc>
        <w:tc>
          <w:tcPr>
            <w:tcW w:w="7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37.7</w:t>
            </w:r>
          </w:p>
        </w:tc>
        <w:tc>
          <w:tcPr>
            <w:tcW w:w="7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41.3</w:t>
            </w:r>
          </w:p>
        </w:tc>
        <w:tc>
          <w:tcPr>
            <w:tcW w:w="14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5A6723">
        <w:tc>
          <w:tcPr>
            <w:tcW w:w="15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160x160</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w:t>
            </w:r>
          </w:p>
        </w:tc>
        <w:tc>
          <w:tcPr>
            <w:tcW w:w="7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w:t>
            </w:r>
          </w:p>
        </w:tc>
        <w:tc>
          <w:tcPr>
            <w:tcW w:w="7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c>
          <w:tcPr>
            <w:tcW w:w="14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5A6723">
        <w:tc>
          <w:tcPr>
            <w:tcW w:w="15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180x180</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29.5</w:t>
            </w:r>
          </w:p>
        </w:tc>
        <w:tc>
          <w:tcPr>
            <w:tcW w:w="7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36.7</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41.5</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46.1</w:t>
            </w:r>
          </w:p>
        </w:tc>
        <w:tc>
          <w:tcPr>
            <w:tcW w:w="7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w:t>
            </w:r>
          </w:p>
        </w:tc>
        <w:tc>
          <w:tcPr>
            <w:tcW w:w="14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5A6723">
        <w:tc>
          <w:tcPr>
            <w:tcW w:w="15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200x200</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7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35.8</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w:t>
            </w:r>
          </w:p>
        </w:tc>
        <w:tc>
          <w:tcPr>
            <w:tcW w:w="7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14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5A6723">
        <w:tc>
          <w:tcPr>
            <w:tcW w:w="15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250x250</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45.2</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59.1</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65.9</w:t>
            </w:r>
          </w:p>
        </w:tc>
        <w:tc>
          <w:tcPr>
            <w:tcW w:w="7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72.7</w:t>
            </w:r>
          </w:p>
        </w:tc>
        <w:tc>
          <w:tcPr>
            <w:tcW w:w="14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r>
      <w:tr w:rsidR="005A6723">
        <w:tc>
          <w:tcPr>
            <w:tcW w:w="159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300x300</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54.7</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63.1</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w:t>
            </w:r>
          </w:p>
        </w:tc>
        <w:tc>
          <w:tcPr>
            <w:tcW w:w="7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80.1</w:t>
            </w:r>
          </w:p>
        </w:tc>
        <w:tc>
          <w:tcPr>
            <w:tcW w:w="7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88.4</w:t>
            </w:r>
          </w:p>
        </w:tc>
        <w:tc>
          <w:tcPr>
            <w:tcW w:w="1463"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3.3</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Трубы и профили гнутые замкнутые сварные прямоугольные</w:t>
      </w:r>
    </w:p>
    <w:tbl>
      <w:tblPr>
        <w:tblW w:w="0" w:type="auto"/>
        <w:tblInd w:w="-27" w:type="dxa"/>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1616"/>
        <w:gridCol w:w="727"/>
        <w:gridCol w:w="728"/>
        <w:gridCol w:w="728"/>
        <w:gridCol w:w="727"/>
        <w:gridCol w:w="728"/>
        <w:gridCol w:w="728"/>
        <w:gridCol w:w="727"/>
        <w:gridCol w:w="728"/>
        <w:gridCol w:w="728"/>
        <w:gridCol w:w="1340"/>
      </w:tblGrid>
      <w:tr w:rsidR="005A6723">
        <w:tc>
          <w:tcPr>
            <w:tcW w:w="16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Наружный размер А</w:t>
            </w:r>
            <w:r>
              <w:rPr>
                <w:rFonts w:ascii="Times New Roman" w:hAnsi="Times New Roman"/>
                <w:sz w:val="20"/>
                <w:szCs w:val="20"/>
              </w:rPr>
              <w:t>×</w:t>
            </w:r>
            <w:r>
              <w:rPr>
                <w:rFonts w:ascii="Times New Roman CYR" w:hAnsi="Times New Roman CYR" w:cs="Times New Roman CYR"/>
                <w:sz w:val="20"/>
                <w:szCs w:val="20"/>
              </w:rPr>
              <w:t>В, мм</w:t>
            </w:r>
          </w:p>
        </w:tc>
        <w:tc>
          <w:tcPr>
            <w:tcW w:w="6549" w:type="dxa"/>
            <w:gridSpan w:val="9"/>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Масса погонного метра трубы, кг</w:t>
            </w:r>
          </w:p>
        </w:tc>
        <w:tc>
          <w:tcPr>
            <w:tcW w:w="1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Предельные отклонения</w:t>
            </w:r>
          </w:p>
        </w:tc>
      </w:tr>
      <w:tr w:rsidR="005A6723">
        <w:tc>
          <w:tcPr>
            <w:tcW w:w="16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6549" w:type="dxa"/>
            <w:gridSpan w:val="9"/>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r>
      <w:tr w:rsidR="005A6723">
        <w:tc>
          <w:tcPr>
            <w:tcW w:w="16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120x80</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5A6723">
        <w:tc>
          <w:tcPr>
            <w:tcW w:w="16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140x100</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29.2</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31.8</w:t>
            </w:r>
          </w:p>
        </w:tc>
        <w:tc>
          <w:tcPr>
            <w:tcW w:w="1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5A6723">
        <w:tc>
          <w:tcPr>
            <w:tcW w:w="16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140x120</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25.7</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28.9</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5A6723">
        <w:tc>
          <w:tcPr>
            <w:tcW w:w="16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150x100</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27.7</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33.4</w:t>
            </w:r>
          </w:p>
        </w:tc>
        <w:tc>
          <w:tcPr>
            <w:tcW w:w="1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5A6723">
        <w:tc>
          <w:tcPr>
            <w:tcW w:w="16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160x120</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34.8</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38.1</w:t>
            </w:r>
          </w:p>
        </w:tc>
        <w:tc>
          <w:tcPr>
            <w:tcW w:w="1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5A6723">
        <w:tc>
          <w:tcPr>
            <w:tcW w:w="16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160x140</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37.7</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41.3</w:t>
            </w:r>
          </w:p>
        </w:tc>
        <w:tc>
          <w:tcPr>
            <w:tcW w:w="1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5A6723">
        <w:tc>
          <w:tcPr>
            <w:tcW w:w="16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180x100</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34.8</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38.1</w:t>
            </w:r>
          </w:p>
        </w:tc>
        <w:tc>
          <w:tcPr>
            <w:tcW w:w="1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5A6723">
        <w:tc>
          <w:tcPr>
            <w:tcW w:w="16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180x140</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c>
          <w:tcPr>
            <w:tcW w:w="1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5A6723">
        <w:tc>
          <w:tcPr>
            <w:tcW w:w="16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200x100</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33.9</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37.7</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41.3</w:t>
            </w:r>
          </w:p>
        </w:tc>
        <w:tc>
          <w:tcPr>
            <w:tcW w:w="1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5A6723">
        <w:tc>
          <w:tcPr>
            <w:tcW w:w="16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200x120</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44.4</w:t>
            </w:r>
          </w:p>
        </w:tc>
        <w:tc>
          <w:tcPr>
            <w:tcW w:w="1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5A6723">
        <w:tc>
          <w:tcPr>
            <w:tcW w:w="16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200x160</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29.5</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36.7</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41.5</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46.1</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w:t>
            </w:r>
          </w:p>
        </w:tc>
        <w:tc>
          <w:tcPr>
            <w:tcW w:w="1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r>
      <w:tr w:rsidR="005A6723">
        <w:tc>
          <w:tcPr>
            <w:tcW w:w="16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240x120</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29.5</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36.7</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41.5</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46.1</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50.7</w:t>
            </w:r>
          </w:p>
        </w:tc>
        <w:tc>
          <w:tcPr>
            <w:tcW w:w="1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r>
      <w:tr w:rsidR="005A6723">
        <w:tc>
          <w:tcPr>
            <w:tcW w:w="16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240x160</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35.8</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1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r>
      <w:tr w:rsidR="005A6723">
        <w:tc>
          <w:tcPr>
            <w:tcW w:w="16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250x150</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35.8</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1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r>
      <w:tr w:rsidR="005A6723">
        <w:tc>
          <w:tcPr>
            <w:tcW w:w="16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300x100</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35.8</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1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r>
      <w:tr w:rsidR="005A6723">
        <w:tc>
          <w:tcPr>
            <w:tcW w:w="161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300x200</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45.2</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w:t>
            </w:r>
          </w:p>
        </w:tc>
        <w:tc>
          <w:tcPr>
            <w:tcW w:w="72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59.1</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65.9</w:t>
            </w:r>
          </w:p>
        </w:tc>
        <w:tc>
          <w:tcPr>
            <w:tcW w:w="72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72.7</w:t>
            </w:r>
          </w:p>
        </w:tc>
        <w:tc>
          <w:tcPr>
            <w:tcW w:w="13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4 (справочное)</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производственного потенциала ООО «Северсталь ТПЗ-Шексна»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Главной чертой предлагаемых целевых индикаторов дается возможность учета не только количественных, но и качественных характеристик структурных элементов производственного потенциала организаций отрасли строительной индустрии. Индикаторы, предлагаемы в авторской методике для оценки производственного потенциала предприятий отрасли строительной индустрии по структурным элементам приведены в таблице 4.1.</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4.1</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Индикаторы оценки производственного потенциала предприятий отрасли строительной индустрии</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05"/>
        <w:gridCol w:w="6300"/>
      </w:tblGrid>
      <w:tr w:rsidR="005A6723">
        <w:tc>
          <w:tcPr>
            <w:tcW w:w="320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Структурный элемент</w:t>
            </w:r>
          </w:p>
        </w:tc>
        <w:tc>
          <w:tcPr>
            <w:tcW w:w="63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Индикатор оценки</w:t>
            </w:r>
          </w:p>
        </w:tc>
      </w:tr>
      <w:tr w:rsidR="005A6723">
        <w:tc>
          <w:tcPr>
            <w:tcW w:w="320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Технологические ресурсы</w:t>
            </w:r>
          </w:p>
        </w:tc>
        <w:tc>
          <w:tcPr>
            <w:tcW w:w="63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автоматизации производства</w:t>
            </w:r>
          </w:p>
        </w:tc>
      </w:tr>
      <w:tr w:rsidR="005A6723">
        <w:tc>
          <w:tcPr>
            <w:tcW w:w="320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63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непрерывности</w:t>
            </w:r>
          </w:p>
        </w:tc>
      </w:tr>
      <w:tr w:rsidR="005A6723">
        <w:tc>
          <w:tcPr>
            <w:tcW w:w="320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63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брака</w:t>
            </w:r>
          </w:p>
        </w:tc>
      </w:tr>
      <w:tr w:rsidR="005A6723">
        <w:tc>
          <w:tcPr>
            <w:tcW w:w="320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Финансовые ресурсы</w:t>
            </w:r>
          </w:p>
        </w:tc>
        <w:tc>
          <w:tcPr>
            <w:tcW w:w="63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амортизационных отчислений</w:t>
            </w:r>
          </w:p>
        </w:tc>
      </w:tr>
      <w:tr w:rsidR="005A6723">
        <w:tc>
          <w:tcPr>
            <w:tcW w:w="320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63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оборачиваемости средств</w:t>
            </w:r>
          </w:p>
        </w:tc>
      </w:tr>
      <w:tr w:rsidR="005A6723">
        <w:tc>
          <w:tcPr>
            <w:tcW w:w="320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63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абсолютной ликвидности</w:t>
            </w:r>
          </w:p>
        </w:tc>
      </w:tr>
      <w:tr w:rsidR="005A6723">
        <w:tc>
          <w:tcPr>
            <w:tcW w:w="320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Человеческие ресурсы</w:t>
            </w:r>
          </w:p>
        </w:tc>
        <w:tc>
          <w:tcPr>
            <w:tcW w:w="63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специализации работников</w:t>
            </w:r>
          </w:p>
        </w:tc>
      </w:tr>
      <w:tr w:rsidR="005A6723">
        <w:tc>
          <w:tcPr>
            <w:tcW w:w="320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63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рационализаторских предложений</w:t>
            </w:r>
          </w:p>
        </w:tc>
      </w:tr>
      <w:tr w:rsidR="005A6723">
        <w:tc>
          <w:tcPr>
            <w:tcW w:w="320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63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постоянства кадров</w:t>
            </w:r>
          </w:p>
        </w:tc>
      </w:tr>
      <w:tr w:rsidR="005A6723">
        <w:tc>
          <w:tcPr>
            <w:tcW w:w="320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Производственные ресурсы</w:t>
            </w:r>
          </w:p>
        </w:tc>
        <w:tc>
          <w:tcPr>
            <w:tcW w:w="63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износа ОПФ</w:t>
            </w:r>
          </w:p>
        </w:tc>
      </w:tr>
      <w:tr w:rsidR="005A6723">
        <w:tc>
          <w:tcPr>
            <w:tcW w:w="320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63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загрузки</w:t>
            </w:r>
          </w:p>
        </w:tc>
      </w:tr>
      <w:tr w:rsidR="005A6723">
        <w:tc>
          <w:tcPr>
            <w:tcW w:w="3205"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630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производительности</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4.2</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Исходные данные для расчета производственного потенциала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17"/>
        <w:gridCol w:w="1810"/>
        <w:gridCol w:w="1778"/>
      </w:tblGrid>
      <w:tr w:rsidR="005A6723">
        <w:tc>
          <w:tcPr>
            <w:tcW w:w="59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3588"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r>
      <w:tr w:rsidR="005A6723">
        <w:tc>
          <w:tcPr>
            <w:tcW w:w="59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8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к 2015</w:t>
            </w:r>
          </w:p>
        </w:tc>
        <w:tc>
          <w:tcPr>
            <w:tcW w:w="17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к 2014</w:t>
            </w:r>
          </w:p>
        </w:tc>
      </w:tr>
      <w:tr w:rsidR="005A6723">
        <w:tc>
          <w:tcPr>
            <w:tcW w:w="9505" w:type="dxa"/>
            <w:gridSpan w:val="3"/>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Технологические ресурсы</w:t>
            </w:r>
          </w:p>
        </w:tc>
      </w:tr>
      <w:tr w:rsidR="005A6723">
        <w:tc>
          <w:tcPr>
            <w:tcW w:w="59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автоматизации производства</w:t>
            </w:r>
          </w:p>
        </w:tc>
        <w:tc>
          <w:tcPr>
            <w:tcW w:w="18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17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r>
      <w:tr w:rsidR="005A6723">
        <w:tc>
          <w:tcPr>
            <w:tcW w:w="59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непрерывности</w:t>
            </w:r>
          </w:p>
        </w:tc>
        <w:tc>
          <w:tcPr>
            <w:tcW w:w="18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w:t>
            </w:r>
          </w:p>
        </w:tc>
        <w:tc>
          <w:tcPr>
            <w:tcW w:w="17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w:t>
            </w:r>
          </w:p>
        </w:tc>
      </w:tr>
      <w:tr w:rsidR="005A6723">
        <w:tc>
          <w:tcPr>
            <w:tcW w:w="59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брака</w:t>
            </w:r>
          </w:p>
        </w:tc>
        <w:tc>
          <w:tcPr>
            <w:tcW w:w="18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w:t>
            </w:r>
          </w:p>
        </w:tc>
        <w:tc>
          <w:tcPr>
            <w:tcW w:w="17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w:t>
            </w:r>
          </w:p>
        </w:tc>
      </w:tr>
      <w:tr w:rsidR="005A6723">
        <w:tc>
          <w:tcPr>
            <w:tcW w:w="9505" w:type="dxa"/>
            <w:gridSpan w:val="3"/>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Финансовые ресурсы</w:t>
            </w:r>
          </w:p>
        </w:tc>
      </w:tr>
      <w:tr w:rsidR="005A6723">
        <w:tc>
          <w:tcPr>
            <w:tcW w:w="59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амортизационных отчислений</w:t>
            </w:r>
          </w:p>
        </w:tc>
        <w:tc>
          <w:tcPr>
            <w:tcW w:w="18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17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w:t>
            </w:r>
          </w:p>
        </w:tc>
      </w:tr>
      <w:tr w:rsidR="005A6723">
        <w:tc>
          <w:tcPr>
            <w:tcW w:w="59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оборачиваемости средств</w:t>
            </w:r>
          </w:p>
        </w:tc>
        <w:tc>
          <w:tcPr>
            <w:tcW w:w="18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7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w:t>
            </w:r>
          </w:p>
        </w:tc>
      </w:tr>
      <w:tr w:rsidR="005A6723">
        <w:tc>
          <w:tcPr>
            <w:tcW w:w="59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абсолютной ликвидности</w:t>
            </w:r>
          </w:p>
        </w:tc>
        <w:tc>
          <w:tcPr>
            <w:tcW w:w="18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7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5A6723">
        <w:tc>
          <w:tcPr>
            <w:tcW w:w="9505" w:type="dxa"/>
            <w:gridSpan w:val="3"/>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Человеческие ресурсы</w:t>
            </w:r>
          </w:p>
        </w:tc>
      </w:tr>
      <w:tr w:rsidR="005A6723">
        <w:tc>
          <w:tcPr>
            <w:tcW w:w="59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специализации работников</w:t>
            </w:r>
          </w:p>
        </w:tc>
        <w:tc>
          <w:tcPr>
            <w:tcW w:w="18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7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r>
      <w:tr w:rsidR="005A6723">
        <w:tc>
          <w:tcPr>
            <w:tcW w:w="59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постоянства кадров</w:t>
            </w:r>
          </w:p>
        </w:tc>
        <w:tc>
          <w:tcPr>
            <w:tcW w:w="18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w:t>
            </w:r>
          </w:p>
        </w:tc>
        <w:tc>
          <w:tcPr>
            <w:tcW w:w="17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w:t>
            </w:r>
          </w:p>
        </w:tc>
      </w:tr>
      <w:tr w:rsidR="005A6723">
        <w:tc>
          <w:tcPr>
            <w:tcW w:w="9505" w:type="dxa"/>
            <w:gridSpan w:val="3"/>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Производственные ресурсы</w:t>
            </w:r>
          </w:p>
        </w:tc>
      </w:tr>
      <w:tr w:rsidR="005A6723">
        <w:tc>
          <w:tcPr>
            <w:tcW w:w="59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износа ОПФ</w:t>
            </w:r>
          </w:p>
        </w:tc>
        <w:tc>
          <w:tcPr>
            <w:tcW w:w="18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c>
          <w:tcPr>
            <w:tcW w:w="17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w:t>
            </w:r>
          </w:p>
        </w:tc>
      </w:tr>
      <w:tr w:rsidR="005A6723">
        <w:tc>
          <w:tcPr>
            <w:tcW w:w="59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загрузки</w:t>
            </w:r>
          </w:p>
        </w:tc>
        <w:tc>
          <w:tcPr>
            <w:tcW w:w="18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0,96</w:t>
            </w:r>
          </w:p>
        </w:tc>
        <w:tc>
          <w:tcPr>
            <w:tcW w:w="17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0,92</w:t>
            </w:r>
          </w:p>
        </w:tc>
      </w:tr>
      <w:tr w:rsidR="005A6723">
        <w:tc>
          <w:tcPr>
            <w:tcW w:w="591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производительности</w:t>
            </w:r>
          </w:p>
        </w:tc>
        <w:tc>
          <w:tcPr>
            <w:tcW w:w="18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w:t>
            </w:r>
          </w:p>
        </w:tc>
        <w:tc>
          <w:tcPr>
            <w:tcW w:w="177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4.3</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Веса целевых индикаторов оценки производственного потенциала предприятий отрасли строительной индустрии</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48"/>
        <w:gridCol w:w="4619"/>
        <w:gridCol w:w="2338"/>
      </w:tblGrid>
      <w:tr w:rsidR="005A6723">
        <w:tc>
          <w:tcPr>
            <w:tcW w:w="25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Структурный элемент</w:t>
            </w:r>
          </w:p>
        </w:tc>
        <w:tc>
          <w:tcPr>
            <w:tcW w:w="461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Индикатор оценки</w:t>
            </w:r>
          </w:p>
        </w:tc>
        <w:tc>
          <w:tcPr>
            <w:tcW w:w="2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Предлагаемый вес целевого индикатор</w:t>
            </w:r>
          </w:p>
        </w:tc>
      </w:tr>
      <w:tr w:rsidR="005A6723">
        <w:tc>
          <w:tcPr>
            <w:tcW w:w="25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Технологические ресурсы</w:t>
            </w:r>
          </w:p>
        </w:tc>
        <w:tc>
          <w:tcPr>
            <w:tcW w:w="461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автоматизации производства</w:t>
            </w:r>
          </w:p>
        </w:tc>
        <w:tc>
          <w:tcPr>
            <w:tcW w:w="2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0,27</w:t>
            </w:r>
          </w:p>
        </w:tc>
      </w:tr>
      <w:tr w:rsidR="005A6723">
        <w:tc>
          <w:tcPr>
            <w:tcW w:w="25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61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непрерывности</w:t>
            </w:r>
          </w:p>
        </w:tc>
        <w:tc>
          <w:tcPr>
            <w:tcW w:w="2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0,36</w:t>
            </w:r>
          </w:p>
        </w:tc>
      </w:tr>
      <w:tr w:rsidR="005A6723">
        <w:tc>
          <w:tcPr>
            <w:tcW w:w="25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61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брака</w:t>
            </w:r>
          </w:p>
        </w:tc>
        <w:tc>
          <w:tcPr>
            <w:tcW w:w="2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0,37</w:t>
            </w:r>
          </w:p>
        </w:tc>
      </w:tr>
      <w:tr w:rsidR="005A6723">
        <w:tc>
          <w:tcPr>
            <w:tcW w:w="25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Финансовые ресурсы</w:t>
            </w:r>
          </w:p>
        </w:tc>
        <w:tc>
          <w:tcPr>
            <w:tcW w:w="461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амортизационных отчислений</w:t>
            </w:r>
          </w:p>
        </w:tc>
        <w:tc>
          <w:tcPr>
            <w:tcW w:w="2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0,37</w:t>
            </w:r>
          </w:p>
        </w:tc>
      </w:tr>
      <w:tr w:rsidR="005A6723">
        <w:tc>
          <w:tcPr>
            <w:tcW w:w="25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61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оборачиваемости средств</w:t>
            </w:r>
          </w:p>
        </w:tc>
        <w:tc>
          <w:tcPr>
            <w:tcW w:w="2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0,28</w:t>
            </w:r>
          </w:p>
        </w:tc>
      </w:tr>
      <w:tr w:rsidR="005A6723">
        <w:tc>
          <w:tcPr>
            <w:tcW w:w="25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61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абсолютной ликвидности</w:t>
            </w:r>
          </w:p>
        </w:tc>
        <w:tc>
          <w:tcPr>
            <w:tcW w:w="2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0,35</w:t>
            </w:r>
          </w:p>
        </w:tc>
      </w:tr>
      <w:tr w:rsidR="005A6723">
        <w:tc>
          <w:tcPr>
            <w:tcW w:w="25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Человеческие ресурсы</w:t>
            </w:r>
          </w:p>
        </w:tc>
        <w:tc>
          <w:tcPr>
            <w:tcW w:w="461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специализации работников</w:t>
            </w:r>
          </w:p>
        </w:tc>
        <w:tc>
          <w:tcPr>
            <w:tcW w:w="2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0,27</w:t>
            </w:r>
          </w:p>
        </w:tc>
      </w:tr>
      <w:tr w:rsidR="005A6723">
        <w:tc>
          <w:tcPr>
            <w:tcW w:w="25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61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постоянства кадров</w:t>
            </w:r>
          </w:p>
        </w:tc>
        <w:tc>
          <w:tcPr>
            <w:tcW w:w="2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0,21</w:t>
            </w:r>
          </w:p>
        </w:tc>
      </w:tr>
      <w:tr w:rsidR="005A6723">
        <w:tc>
          <w:tcPr>
            <w:tcW w:w="25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Производственные ресурсы</w:t>
            </w:r>
          </w:p>
        </w:tc>
        <w:tc>
          <w:tcPr>
            <w:tcW w:w="461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износа ОПФ</w:t>
            </w:r>
          </w:p>
        </w:tc>
        <w:tc>
          <w:tcPr>
            <w:tcW w:w="2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0,48</w:t>
            </w:r>
          </w:p>
        </w:tc>
      </w:tr>
      <w:tr w:rsidR="005A6723">
        <w:tc>
          <w:tcPr>
            <w:tcW w:w="25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61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загрузки</w:t>
            </w:r>
          </w:p>
        </w:tc>
        <w:tc>
          <w:tcPr>
            <w:tcW w:w="2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0,32</w:t>
            </w:r>
          </w:p>
        </w:tc>
      </w:tr>
      <w:tr w:rsidR="005A6723">
        <w:tc>
          <w:tcPr>
            <w:tcW w:w="254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619"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производительности</w:t>
            </w:r>
          </w:p>
        </w:tc>
        <w:tc>
          <w:tcPr>
            <w:tcW w:w="23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4.4</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Частные показатели ООО «Северсталь ТПЗ-Шексна»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0"/>
        <w:gridCol w:w="4087"/>
        <w:gridCol w:w="1610"/>
        <w:gridCol w:w="1568"/>
      </w:tblGrid>
      <w:tr w:rsidR="005A6723">
        <w:tc>
          <w:tcPr>
            <w:tcW w:w="22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Структурный элемент</w:t>
            </w:r>
          </w:p>
        </w:tc>
        <w:tc>
          <w:tcPr>
            <w:tcW w:w="408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Индикатор оценки</w:t>
            </w:r>
          </w:p>
        </w:tc>
        <w:tc>
          <w:tcPr>
            <w:tcW w:w="3178" w:type="dxa"/>
            <w:gridSpan w:val="2"/>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«Северсталь ТПЗ-Шексна»</w:t>
            </w:r>
          </w:p>
        </w:tc>
      </w:tr>
      <w:tr w:rsidR="005A6723">
        <w:tc>
          <w:tcPr>
            <w:tcW w:w="22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08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6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2015 г.</w:t>
            </w:r>
          </w:p>
        </w:tc>
        <w:tc>
          <w:tcPr>
            <w:tcW w:w="15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2016 г. к 2014 г.</w:t>
            </w:r>
          </w:p>
        </w:tc>
      </w:tr>
      <w:tr w:rsidR="005A6723">
        <w:tc>
          <w:tcPr>
            <w:tcW w:w="22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Технологические ресурсы</w:t>
            </w:r>
          </w:p>
        </w:tc>
        <w:tc>
          <w:tcPr>
            <w:tcW w:w="408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автоматизации производства</w:t>
            </w:r>
          </w:p>
        </w:tc>
        <w:tc>
          <w:tcPr>
            <w:tcW w:w="16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5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5A6723">
        <w:tc>
          <w:tcPr>
            <w:tcW w:w="22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08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непрерывности</w:t>
            </w:r>
          </w:p>
        </w:tc>
        <w:tc>
          <w:tcPr>
            <w:tcW w:w="16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5A6723">
        <w:tc>
          <w:tcPr>
            <w:tcW w:w="22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08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брака</w:t>
            </w:r>
          </w:p>
        </w:tc>
        <w:tc>
          <w:tcPr>
            <w:tcW w:w="16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5A6723">
        <w:tc>
          <w:tcPr>
            <w:tcW w:w="22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Финансовые ресурсы</w:t>
            </w:r>
          </w:p>
        </w:tc>
        <w:tc>
          <w:tcPr>
            <w:tcW w:w="408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амортизационных отчислений</w:t>
            </w:r>
          </w:p>
        </w:tc>
        <w:tc>
          <w:tcPr>
            <w:tcW w:w="16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5A6723">
        <w:tc>
          <w:tcPr>
            <w:tcW w:w="22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08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оборачиваемости средств</w:t>
            </w:r>
          </w:p>
        </w:tc>
        <w:tc>
          <w:tcPr>
            <w:tcW w:w="16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5A6723">
        <w:tc>
          <w:tcPr>
            <w:tcW w:w="22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08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абсолютной ликвидности</w:t>
            </w:r>
          </w:p>
        </w:tc>
        <w:tc>
          <w:tcPr>
            <w:tcW w:w="16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5A6723">
        <w:tc>
          <w:tcPr>
            <w:tcW w:w="22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Человеческие ресурсы</w:t>
            </w:r>
          </w:p>
        </w:tc>
        <w:tc>
          <w:tcPr>
            <w:tcW w:w="408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специализации работников</w:t>
            </w:r>
          </w:p>
        </w:tc>
        <w:tc>
          <w:tcPr>
            <w:tcW w:w="16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5A6723">
        <w:tc>
          <w:tcPr>
            <w:tcW w:w="22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08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постоянства кадров</w:t>
            </w:r>
          </w:p>
        </w:tc>
        <w:tc>
          <w:tcPr>
            <w:tcW w:w="16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5A6723">
        <w:tc>
          <w:tcPr>
            <w:tcW w:w="22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Производственные ресурсы</w:t>
            </w:r>
          </w:p>
        </w:tc>
        <w:tc>
          <w:tcPr>
            <w:tcW w:w="408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износа ОПФ</w:t>
            </w:r>
          </w:p>
        </w:tc>
        <w:tc>
          <w:tcPr>
            <w:tcW w:w="16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5A6723">
        <w:tc>
          <w:tcPr>
            <w:tcW w:w="22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08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загрузки</w:t>
            </w:r>
          </w:p>
        </w:tc>
        <w:tc>
          <w:tcPr>
            <w:tcW w:w="16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5A6723">
        <w:tc>
          <w:tcPr>
            <w:tcW w:w="22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408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производительности</w:t>
            </w:r>
          </w:p>
        </w:tc>
        <w:tc>
          <w:tcPr>
            <w:tcW w:w="16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5A6723">
        <w:tc>
          <w:tcPr>
            <w:tcW w:w="224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Производственный потенциал</w:t>
            </w:r>
          </w:p>
        </w:tc>
        <w:tc>
          <w:tcPr>
            <w:tcW w:w="4087"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p>
        </w:tc>
        <w:tc>
          <w:tcPr>
            <w:tcW w:w="1610"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8,62</w:t>
            </w:r>
          </w:p>
        </w:tc>
        <w:tc>
          <w:tcPr>
            <w:tcW w:w="156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7,44</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 5 (справочное)</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Автоматизированный комплекс для изготовления забивных свай из металлических труб</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Microsoft Sans Serif" w:hAnsi="Microsoft Sans Serif" w:cs="Microsoft Sans Serif"/>
          <w:noProof/>
          <w:sz w:val="17"/>
          <w:szCs w:val="17"/>
        </w:rPr>
        <w:drawing>
          <wp:inline distT="0" distB="0" distL="0" distR="0">
            <wp:extent cx="4772025" cy="135255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72025" cy="1352550"/>
                    </a:xfrm>
                    <a:prstGeom prst="rect">
                      <a:avLst/>
                    </a:prstGeom>
                    <a:noFill/>
                    <a:ln>
                      <a:noFill/>
                    </a:ln>
                  </pic:spPr>
                </pic:pic>
              </a:graphicData>
            </a:graphic>
          </wp:inline>
        </w:drawing>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5.1 - Схема производства погружных и буро-забивных свай: 1 - действующий стан; 2 - автоматизированная линия для изготовления погружных и буро-забивных свай</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166116">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Microsoft Sans Serif" w:hAnsi="Microsoft Sans Serif" w:cs="Microsoft Sans Serif"/>
          <w:noProof/>
          <w:sz w:val="17"/>
          <w:szCs w:val="17"/>
        </w:rPr>
        <w:drawing>
          <wp:inline distT="0" distB="0" distL="0" distR="0">
            <wp:extent cx="4772025" cy="39433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2025" cy="3943350"/>
                    </a:xfrm>
                    <a:prstGeom prst="rect">
                      <a:avLst/>
                    </a:prstGeom>
                    <a:noFill/>
                    <a:ln>
                      <a:noFill/>
                    </a:ln>
                  </pic:spPr>
                </pic:pic>
              </a:graphicData>
            </a:graphic>
          </wp:inline>
        </w:drawing>
      </w:r>
    </w:p>
    <w:p w:rsidR="005A6723" w:rsidRDefault="005A6723">
      <w:pPr>
        <w:widowControl w:val="0"/>
        <w:tabs>
          <w:tab w:val="left" w:pos="993"/>
          <w:tab w:val="left" w:pos="307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5.2 - План участка изготовления свай производственного корпуса ТПЗ-Шексна</w:t>
      </w:r>
    </w:p>
    <w:p w:rsidR="005A6723" w:rsidRDefault="005A6723">
      <w:pPr>
        <w:widowControl w:val="0"/>
        <w:tabs>
          <w:tab w:val="left" w:pos="993"/>
          <w:tab w:val="left" w:pos="3075"/>
        </w:tabs>
        <w:autoSpaceDE w:val="0"/>
        <w:autoSpaceDN w:val="0"/>
        <w:adjustRightInd w:val="0"/>
        <w:spacing w:after="0" w:line="360" w:lineRule="auto"/>
        <w:ind w:firstLine="709"/>
        <w:jc w:val="both"/>
        <w:rPr>
          <w:rFonts w:ascii="Times New Roman CYR" w:hAnsi="Times New Roman CYR" w:cs="Times New Roman CYR"/>
          <w:b/>
          <w:bCs/>
          <w:noProof/>
          <w:sz w:val="28"/>
          <w:szCs w:val="28"/>
        </w:rPr>
      </w:pPr>
      <w:r>
        <w:rPr>
          <w:rFonts w:ascii="Times New Roman CYR" w:hAnsi="Times New Roman CYR" w:cs="Times New Roman CYR"/>
          <w:sz w:val="28"/>
          <w:szCs w:val="28"/>
        </w:rPr>
        <w:br w:type="page"/>
      </w:r>
      <w:r w:rsidR="00166116">
        <w:rPr>
          <w:rFonts w:ascii="Microsoft Sans Serif" w:hAnsi="Microsoft Sans Serif" w:cs="Microsoft Sans Serif"/>
          <w:noProof/>
          <w:sz w:val="17"/>
          <w:szCs w:val="17"/>
        </w:rPr>
        <w:lastRenderedPageBreak/>
        <w:drawing>
          <wp:inline distT="0" distB="0" distL="0" distR="0">
            <wp:extent cx="4743450" cy="26860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43450" cy="2686050"/>
                    </a:xfrm>
                    <a:prstGeom prst="rect">
                      <a:avLst/>
                    </a:prstGeom>
                    <a:noFill/>
                    <a:ln>
                      <a:noFill/>
                    </a:ln>
                  </pic:spPr>
                </pic:pic>
              </a:graphicData>
            </a:graphic>
          </wp:inline>
        </w:drawing>
      </w:r>
    </w:p>
    <w:p w:rsidR="005A6723" w:rsidRDefault="00166116">
      <w:pPr>
        <w:widowControl w:val="0"/>
        <w:tabs>
          <w:tab w:val="left" w:pos="993"/>
          <w:tab w:val="left" w:pos="3075"/>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Microsoft Sans Serif" w:hAnsi="Microsoft Sans Serif" w:cs="Microsoft Sans Serif"/>
          <w:noProof/>
          <w:sz w:val="17"/>
          <w:szCs w:val="17"/>
        </w:rPr>
        <w:drawing>
          <wp:inline distT="0" distB="0" distL="0" distR="0">
            <wp:extent cx="4752975" cy="264795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52975" cy="2647950"/>
                    </a:xfrm>
                    <a:prstGeom prst="rect">
                      <a:avLst/>
                    </a:prstGeom>
                    <a:noFill/>
                    <a:ln>
                      <a:noFill/>
                    </a:ln>
                  </pic:spPr>
                </pic:pic>
              </a:graphicData>
            </a:graphic>
          </wp:inline>
        </w:drawing>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5.3 - Погружная буро-забивная свая (типа карандаш) из трубы</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br w:type="page"/>
      </w:r>
      <w:r>
        <w:rPr>
          <w:rFonts w:ascii="Times New Roman CYR" w:hAnsi="Times New Roman CYR" w:cs="Times New Roman CYR"/>
          <w:sz w:val="28"/>
          <w:szCs w:val="28"/>
        </w:rPr>
        <w:lastRenderedPageBreak/>
        <w:t>ПРИЛОЖЕНИЕ 6 (справочное)</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реализации проекта</w:t>
      </w:r>
    </w:p>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66"/>
        <w:gridCol w:w="1701"/>
        <w:gridCol w:w="1638"/>
      </w:tblGrid>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задачи</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Начало</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Окончание</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Автоматизированный комплекс по изготовлению свай из трубы ТЗ-Ш-298</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10.01.17</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29.06.18</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Начало проекта</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10.01.17</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10.01.17</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1.Поставка оборудования</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10.01.17</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12.06.17</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проведение технико-коммерческого тендера на поставку комплекса</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10.01.17</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13.02.17</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заключение договора поставки комплекса</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14.02.17</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13.03.17</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разработка инжиниринга</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14.03.17</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15.05.17</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согласование заказчиком инжиниринга</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16.05.17</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12.06.17</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Изготовление и поставка комплекса</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13.06.17</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12.01.18</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изготовление комплекса</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13.06.17</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27.11.17</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контрольная сборка и испытания у поставщика</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07.11.17</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12.01.18</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поставка комплекса заказчику</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18.12.17</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12.01.18</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Разработка ПСД</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13.06.17</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11.08.17</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разработка проектов КЖ, ЭМ</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13.06.17</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24.07.17</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сметная документация по КЖ, ЭМ</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25.07.17</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11.08.17</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Строительно-монтажные работы</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14.08.17</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30.03.18</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заключение договора на монтажные работы</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14.08.17</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11.09.17</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Демонтажные работы</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13.10.17</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16.11.17</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Устройство фундаментов</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17.11.17</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18.01.18</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Монтаж комплекса по изготовлению свай</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15.01.18</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30.03.18</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Пусконаладочные работы</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02.04.18</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18.05.18</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обучение персонала</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02.04.18</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04.05.18</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индивидуальные испытания</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02.04.18</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20.04.18</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Передача на баланс</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21.05.18</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29.06.18</w:t>
            </w:r>
          </w:p>
        </w:tc>
      </w:tr>
      <w:tr w:rsidR="005A6723">
        <w:tc>
          <w:tcPr>
            <w:tcW w:w="6166"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Сдача на баланс</w:t>
            </w:r>
          </w:p>
        </w:tc>
        <w:tc>
          <w:tcPr>
            <w:tcW w:w="1701"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29.06.18</w:t>
            </w:r>
          </w:p>
        </w:tc>
        <w:tc>
          <w:tcPr>
            <w:tcW w:w="1638" w:type="dxa"/>
            <w:tcBorders>
              <w:top w:val="single" w:sz="6" w:space="0" w:color="auto"/>
              <w:left w:val="single" w:sz="6" w:space="0" w:color="auto"/>
              <w:bottom w:val="single" w:sz="6" w:space="0" w:color="auto"/>
              <w:right w:val="single" w:sz="6" w:space="0" w:color="auto"/>
            </w:tcBorders>
          </w:tcPr>
          <w:p w:rsidR="005A6723" w:rsidRDefault="005A6723">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29.06.18</w:t>
            </w:r>
          </w:p>
        </w:tc>
      </w:tr>
    </w:tbl>
    <w:p w:rsidR="005A6723" w:rsidRDefault="005A672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color w:val="FFFFFF"/>
          <w:sz w:val="28"/>
          <w:szCs w:val="28"/>
        </w:rPr>
      </w:pPr>
    </w:p>
    <w:p w:rsidR="00C115D7" w:rsidRPr="00C115D7" w:rsidRDefault="005D289E" w:rsidP="00C115D7">
      <w:pPr>
        <w:rPr>
          <w:rFonts w:eastAsiaTheme="minorHAnsi" w:cstheme="minorBidi"/>
          <w:b/>
          <w:sz w:val="32"/>
          <w:szCs w:val="32"/>
          <w:lang w:eastAsia="en-US"/>
        </w:rPr>
      </w:pPr>
      <w:r w:rsidRPr="005D289E">
        <w:rPr>
          <w:rFonts w:ascii="Times New Roman" w:eastAsia="Times New Roman" w:hAnsi="Times New Roman"/>
          <w:b/>
          <w:sz w:val="28"/>
          <w:szCs w:val="28"/>
        </w:rPr>
        <w:t xml:space="preserve">  </w:t>
      </w:r>
      <w:r w:rsidR="00530881" w:rsidRPr="00530881">
        <w:rPr>
          <w:rFonts w:ascii="Times New Roman" w:eastAsia="Times New Roman" w:hAnsi="Times New Roman"/>
          <w:b/>
          <w:color w:val="1F497D"/>
          <w:sz w:val="28"/>
          <w:szCs w:val="28"/>
        </w:rPr>
        <w:t xml:space="preserve"> </w:t>
      </w:r>
      <w:hyperlink r:id="rId74" w:history="1">
        <w:r w:rsidR="00C115D7" w:rsidRPr="00C115D7">
          <w:rPr>
            <w:rFonts w:ascii="Calibri" w:eastAsia="Calibri" w:hAnsi="Calibri"/>
            <w:b/>
            <w:color w:val="0563C1"/>
            <w:sz w:val="32"/>
            <w:szCs w:val="32"/>
            <w:u w:val="single"/>
            <w:lang w:eastAsia="en-US"/>
          </w:rPr>
          <w:t>Вернуться в каталог дипломов по менеджменту</w:t>
        </w:r>
      </w:hyperlink>
    </w:p>
    <w:p w:rsidR="007A202F" w:rsidRPr="007A202F" w:rsidRDefault="007A202F" w:rsidP="007A202F">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7A202F" w:rsidRPr="007A202F" w:rsidTr="00BF6D22">
        <w:tc>
          <w:tcPr>
            <w:tcW w:w="3227" w:type="dxa"/>
            <w:tcBorders>
              <w:top w:val="single" w:sz="4" w:space="0" w:color="auto"/>
              <w:left w:val="single" w:sz="4" w:space="0" w:color="auto"/>
              <w:bottom w:val="single" w:sz="4" w:space="0" w:color="auto"/>
              <w:right w:val="single" w:sz="4" w:space="0" w:color="auto"/>
            </w:tcBorders>
          </w:tcPr>
          <w:p w:rsidR="007A202F" w:rsidRPr="007A202F" w:rsidRDefault="007A202F" w:rsidP="007A202F">
            <w:pPr>
              <w:spacing w:line="480" w:lineRule="auto"/>
              <w:jc w:val="center"/>
              <w:rPr>
                <w:rFonts w:ascii="Times New Roman CYR" w:eastAsia="Calibri" w:hAnsi="Times New Roman CYR" w:cs="Times New Roman CYR"/>
                <w:sz w:val="24"/>
                <w:szCs w:val="24"/>
              </w:rPr>
            </w:pPr>
          </w:p>
          <w:p w:rsidR="007A202F" w:rsidRPr="007A202F" w:rsidRDefault="007A202F" w:rsidP="007A202F">
            <w:pPr>
              <w:spacing w:line="480" w:lineRule="auto"/>
              <w:jc w:val="center"/>
              <w:rPr>
                <w:rFonts w:eastAsia="Calibri" w:cstheme="minorBidi"/>
                <w:lang w:val="en-US"/>
              </w:rPr>
            </w:pPr>
            <w:hyperlink r:id="rId75" w:history="1">
              <w:r w:rsidRPr="007A202F">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A202F" w:rsidRPr="007A202F" w:rsidRDefault="007A202F" w:rsidP="007A202F">
            <w:pPr>
              <w:spacing w:line="480" w:lineRule="auto"/>
              <w:jc w:val="center"/>
              <w:rPr>
                <w:rFonts w:eastAsia="Calibri" w:cstheme="minorBidi"/>
                <w:lang w:val="en-US"/>
              </w:rPr>
            </w:pPr>
            <w:r w:rsidRPr="007A202F">
              <w:rPr>
                <w:rFonts w:eastAsia="Calibri" w:cstheme="minorBidi"/>
                <w:noProof/>
              </w:rPr>
              <w:drawing>
                <wp:inline distT="0" distB="0" distL="0" distR="0" wp14:anchorId="5ADCACBE" wp14:editId="5EDBE2A4">
                  <wp:extent cx="3784600" cy="1257300"/>
                  <wp:effectExtent l="0" t="0" r="6350" b="0"/>
                  <wp:docPr id="10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A202F" w:rsidRPr="007A202F" w:rsidRDefault="007A202F" w:rsidP="007A202F">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7A202F" w:rsidRPr="007A202F" w:rsidTr="00BF6D22">
        <w:tc>
          <w:tcPr>
            <w:tcW w:w="4952" w:type="dxa"/>
            <w:tcBorders>
              <w:top w:val="single" w:sz="4" w:space="0" w:color="auto"/>
              <w:left w:val="single" w:sz="4" w:space="0" w:color="auto"/>
              <w:bottom w:val="single" w:sz="4" w:space="0" w:color="auto"/>
              <w:right w:val="single" w:sz="4" w:space="0" w:color="auto"/>
            </w:tcBorders>
          </w:tcPr>
          <w:p w:rsidR="007A202F" w:rsidRPr="007A202F" w:rsidRDefault="007A202F" w:rsidP="007A202F">
            <w:pPr>
              <w:spacing w:line="480" w:lineRule="auto"/>
              <w:jc w:val="center"/>
              <w:rPr>
                <w:rFonts w:ascii="Times New Roman CYR" w:eastAsia="Calibri" w:hAnsi="Times New Roman CYR" w:cs="Times New Roman CYR"/>
                <w:sz w:val="24"/>
                <w:szCs w:val="24"/>
              </w:rPr>
            </w:pPr>
          </w:p>
          <w:p w:rsidR="007A202F" w:rsidRPr="007A202F" w:rsidRDefault="007A202F" w:rsidP="007A202F">
            <w:pPr>
              <w:spacing w:line="480" w:lineRule="auto"/>
              <w:jc w:val="center"/>
              <w:rPr>
                <w:rFonts w:eastAsia="Calibri" w:cstheme="minorBidi"/>
              </w:rPr>
            </w:pPr>
            <w:hyperlink r:id="rId77" w:history="1">
              <w:r w:rsidRPr="007A202F">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A202F" w:rsidRPr="007A202F" w:rsidRDefault="007A202F" w:rsidP="007A202F">
            <w:pPr>
              <w:spacing w:line="480" w:lineRule="auto"/>
              <w:jc w:val="center"/>
              <w:rPr>
                <w:rFonts w:eastAsia="Calibri" w:cstheme="minorBidi"/>
              </w:rPr>
            </w:pPr>
            <w:r w:rsidRPr="007A202F">
              <w:rPr>
                <w:rFonts w:eastAsia="Calibri" w:cstheme="minorBidi"/>
                <w:noProof/>
              </w:rPr>
              <w:drawing>
                <wp:inline distT="0" distB="0" distL="0" distR="0" wp14:anchorId="3492A3D1" wp14:editId="78A35486">
                  <wp:extent cx="2184400" cy="1962150"/>
                  <wp:effectExtent l="0" t="0" r="6350" b="0"/>
                  <wp:docPr id="1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A202F" w:rsidRPr="007A202F" w:rsidRDefault="007A202F" w:rsidP="007A202F">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7A202F" w:rsidRPr="007A202F"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7A202F" w:rsidRPr="007A202F" w:rsidRDefault="007A202F" w:rsidP="007A202F">
            <w:pPr>
              <w:spacing w:line="480" w:lineRule="auto"/>
              <w:jc w:val="center"/>
              <w:rPr>
                <w:rFonts w:ascii="Times New Roman CYR" w:eastAsia="Calibri" w:hAnsi="Times New Roman CYR" w:cs="Times New Roman CYR"/>
                <w:sz w:val="24"/>
                <w:szCs w:val="24"/>
              </w:rPr>
            </w:pPr>
          </w:p>
          <w:p w:rsidR="007A202F" w:rsidRPr="007A202F" w:rsidRDefault="007A202F" w:rsidP="007A202F">
            <w:pPr>
              <w:spacing w:line="480" w:lineRule="auto"/>
              <w:jc w:val="center"/>
              <w:rPr>
                <w:rFonts w:ascii="Arial Black" w:eastAsia="Calibri" w:hAnsi="Arial Black" w:cs="Arial"/>
                <w:b/>
                <w:sz w:val="28"/>
                <w:szCs w:val="28"/>
              </w:rPr>
            </w:pPr>
            <w:hyperlink r:id="rId79" w:history="1">
              <w:r w:rsidRPr="007A202F">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7A202F" w:rsidRPr="007A202F" w:rsidRDefault="007A202F" w:rsidP="007A202F">
            <w:pPr>
              <w:spacing w:line="480" w:lineRule="auto"/>
              <w:jc w:val="center"/>
              <w:rPr>
                <w:rFonts w:ascii="Arial Black" w:eastAsia="Calibri" w:hAnsi="Arial Black" w:cs="Arial"/>
                <w:b/>
                <w:sz w:val="28"/>
                <w:szCs w:val="28"/>
              </w:rPr>
            </w:pPr>
            <w:r w:rsidRPr="007A202F">
              <w:rPr>
                <w:rFonts w:eastAsia="Calibri" w:cstheme="minorBidi"/>
                <w:noProof/>
              </w:rPr>
              <w:drawing>
                <wp:inline distT="0" distB="0" distL="0" distR="0" wp14:anchorId="2CEEA373" wp14:editId="5A01358A">
                  <wp:extent cx="1600200" cy="1600200"/>
                  <wp:effectExtent l="0" t="0" r="0" b="0"/>
                  <wp:docPr id="1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A202F" w:rsidRPr="007A202F" w:rsidRDefault="007A202F" w:rsidP="007A202F">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7A202F" w:rsidRPr="007A202F" w:rsidTr="00BF6D22">
        <w:tc>
          <w:tcPr>
            <w:tcW w:w="3652" w:type="dxa"/>
            <w:tcBorders>
              <w:top w:val="single" w:sz="4" w:space="0" w:color="auto"/>
              <w:left w:val="single" w:sz="4" w:space="0" w:color="auto"/>
              <w:bottom w:val="single" w:sz="4" w:space="0" w:color="auto"/>
              <w:right w:val="single" w:sz="4" w:space="0" w:color="auto"/>
            </w:tcBorders>
          </w:tcPr>
          <w:p w:rsidR="007A202F" w:rsidRPr="007A202F" w:rsidRDefault="007A202F" w:rsidP="007A202F">
            <w:pPr>
              <w:spacing w:line="480" w:lineRule="auto"/>
              <w:jc w:val="center"/>
              <w:rPr>
                <w:rFonts w:ascii="Times New Roman CYR" w:eastAsia="Calibri" w:hAnsi="Times New Roman CYR" w:cs="Times New Roman CYR"/>
                <w:sz w:val="24"/>
                <w:szCs w:val="24"/>
              </w:rPr>
            </w:pPr>
          </w:p>
          <w:p w:rsidR="007A202F" w:rsidRPr="007A202F" w:rsidRDefault="007A202F" w:rsidP="007A202F">
            <w:pPr>
              <w:spacing w:line="480" w:lineRule="auto"/>
              <w:jc w:val="center"/>
              <w:rPr>
                <w:rFonts w:eastAsia="Calibri" w:cstheme="minorBidi"/>
                <w:lang w:val="en-US"/>
              </w:rPr>
            </w:pPr>
            <w:hyperlink r:id="rId81" w:history="1">
              <w:r w:rsidRPr="007A202F">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A202F" w:rsidRPr="007A202F" w:rsidRDefault="007A202F" w:rsidP="007A202F">
            <w:pPr>
              <w:spacing w:line="480" w:lineRule="auto"/>
              <w:jc w:val="center"/>
              <w:rPr>
                <w:rFonts w:eastAsia="Calibri" w:cstheme="minorBidi"/>
                <w:lang w:val="en-US"/>
              </w:rPr>
            </w:pPr>
            <w:r w:rsidRPr="007A202F">
              <w:rPr>
                <w:rFonts w:eastAsia="Calibri" w:cstheme="minorBidi"/>
                <w:noProof/>
              </w:rPr>
              <w:drawing>
                <wp:inline distT="0" distB="0" distL="0" distR="0" wp14:anchorId="7B6FC2E6" wp14:editId="0994F49C">
                  <wp:extent cx="3752850" cy="1841500"/>
                  <wp:effectExtent l="0" t="0" r="0" b="6350"/>
                  <wp:docPr id="1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A202F" w:rsidRPr="007A202F" w:rsidRDefault="007A202F" w:rsidP="007A202F">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7A202F" w:rsidRPr="007A202F" w:rsidTr="00BF6D22">
        <w:tc>
          <w:tcPr>
            <w:tcW w:w="3936" w:type="dxa"/>
            <w:tcBorders>
              <w:top w:val="single" w:sz="4" w:space="0" w:color="auto"/>
              <w:left w:val="single" w:sz="4" w:space="0" w:color="auto"/>
              <w:bottom w:val="single" w:sz="4" w:space="0" w:color="auto"/>
              <w:right w:val="single" w:sz="4" w:space="0" w:color="auto"/>
            </w:tcBorders>
          </w:tcPr>
          <w:p w:rsidR="007A202F" w:rsidRPr="007A202F" w:rsidRDefault="007A202F" w:rsidP="007A202F">
            <w:pPr>
              <w:jc w:val="center"/>
              <w:rPr>
                <w:rFonts w:ascii="Times New Roman CYR" w:eastAsia="Calibri" w:hAnsi="Times New Roman CYR" w:cs="Times New Roman CYR"/>
                <w:sz w:val="24"/>
                <w:szCs w:val="24"/>
              </w:rPr>
            </w:pPr>
          </w:p>
          <w:p w:rsidR="007A202F" w:rsidRPr="007A202F" w:rsidRDefault="007A202F" w:rsidP="007A202F">
            <w:pPr>
              <w:jc w:val="center"/>
              <w:rPr>
                <w:rFonts w:eastAsia="Calibri" w:cstheme="minorBidi"/>
              </w:rPr>
            </w:pPr>
            <w:hyperlink r:id="rId83" w:history="1">
              <w:r w:rsidRPr="007A202F">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A202F" w:rsidRPr="007A202F" w:rsidRDefault="007A202F" w:rsidP="007A202F">
            <w:pPr>
              <w:jc w:val="center"/>
              <w:rPr>
                <w:rFonts w:eastAsia="Calibri" w:cstheme="minorBidi"/>
              </w:rPr>
            </w:pPr>
            <w:r w:rsidRPr="007A202F">
              <w:rPr>
                <w:rFonts w:eastAsia="Calibri" w:cstheme="minorBidi"/>
                <w:noProof/>
              </w:rPr>
              <w:drawing>
                <wp:inline distT="0" distB="0" distL="0" distR="0" wp14:anchorId="3278AC4F" wp14:editId="5A772FE9">
                  <wp:extent cx="2806700" cy="1873250"/>
                  <wp:effectExtent l="0" t="0" r="0" b="0"/>
                  <wp:docPr id="1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5D289E" w:rsidRDefault="005D289E">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color w:val="FFFFFF"/>
          <w:sz w:val="28"/>
          <w:szCs w:val="28"/>
        </w:rPr>
      </w:pPr>
      <w:bookmarkStart w:id="0" w:name="_GoBack"/>
      <w:bookmarkEnd w:id="0"/>
    </w:p>
    <w:sectPr w:rsidR="005D289E">
      <w:headerReference w:type="default" r:id="rId85"/>
      <w:footerReference w:type="default" r:id="rId8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89E" w:rsidRDefault="0075289E" w:rsidP="009509D0">
      <w:pPr>
        <w:spacing w:after="0" w:line="240" w:lineRule="auto"/>
      </w:pPr>
      <w:r>
        <w:separator/>
      </w:r>
    </w:p>
  </w:endnote>
  <w:endnote w:type="continuationSeparator" w:id="0">
    <w:p w:rsidR="0075289E" w:rsidRDefault="0075289E" w:rsidP="00950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9D0" w:rsidRDefault="009509D0" w:rsidP="009509D0">
    <w:pPr>
      <w:pStyle w:val="a7"/>
    </w:pPr>
    <w:r>
      <w:t xml:space="preserve">Вернуться в каталог готовых дипломов и магистерских диссертаций </w:t>
    </w:r>
  </w:p>
  <w:p w:rsidR="009509D0" w:rsidRDefault="009509D0" w:rsidP="009509D0">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89E" w:rsidRDefault="0075289E" w:rsidP="009509D0">
      <w:pPr>
        <w:spacing w:after="0" w:line="240" w:lineRule="auto"/>
      </w:pPr>
      <w:r>
        <w:separator/>
      </w:r>
    </w:p>
  </w:footnote>
  <w:footnote w:type="continuationSeparator" w:id="0">
    <w:p w:rsidR="0075289E" w:rsidRDefault="0075289E" w:rsidP="009509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CB1" w:rsidRDefault="00C62CB1" w:rsidP="00C62CB1">
    <w:pPr>
      <w:pStyle w:val="a5"/>
    </w:pPr>
    <w:r>
      <w:t>Узнайте стоимость написания на заказ студенческих и аспирантских работ</w:t>
    </w:r>
  </w:p>
  <w:p w:rsidR="009509D0" w:rsidRDefault="00C62CB1" w:rsidP="00C62CB1">
    <w:pPr>
      <w:pStyle w:val="a5"/>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176"/>
    <w:rsid w:val="00166116"/>
    <w:rsid w:val="00210C3A"/>
    <w:rsid w:val="00530881"/>
    <w:rsid w:val="005A6723"/>
    <w:rsid w:val="005D289E"/>
    <w:rsid w:val="006D5176"/>
    <w:rsid w:val="0075289E"/>
    <w:rsid w:val="007A202F"/>
    <w:rsid w:val="0082108D"/>
    <w:rsid w:val="009509D0"/>
    <w:rsid w:val="00C115D7"/>
    <w:rsid w:val="00C62C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D5176"/>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D5176"/>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5D28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289E"/>
    <w:rPr>
      <w:rFonts w:ascii="Tahoma" w:hAnsi="Tahoma" w:cs="Tahoma"/>
      <w:sz w:val="16"/>
      <w:szCs w:val="16"/>
    </w:rPr>
  </w:style>
  <w:style w:type="paragraph" w:styleId="a5">
    <w:name w:val="header"/>
    <w:basedOn w:val="a"/>
    <w:link w:val="a6"/>
    <w:uiPriority w:val="99"/>
    <w:unhideWhenUsed/>
    <w:rsid w:val="009509D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509D0"/>
  </w:style>
  <w:style w:type="paragraph" w:styleId="a7">
    <w:name w:val="footer"/>
    <w:basedOn w:val="a"/>
    <w:link w:val="a8"/>
    <w:uiPriority w:val="99"/>
    <w:unhideWhenUsed/>
    <w:rsid w:val="009509D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509D0"/>
  </w:style>
  <w:style w:type="table" w:customStyle="1" w:styleId="2">
    <w:name w:val="Сетка таблицы2"/>
    <w:basedOn w:val="a1"/>
    <w:uiPriority w:val="59"/>
    <w:rsid w:val="007A202F"/>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D5176"/>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D5176"/>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5D28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289E"/>
    <w:rPr>
      <w:rFonts w:ascii="Tahoma" w:hAnsi="Tahoma" w:cs="Tahoma"/>
      <w:sz w:val="16"/>
      <w:szCs w:val="16"/>
    </w:rPr>
  </w:style>
  <w:style w:type="paragraph" w:styleId="a5">
    <w:name w:val="header"/>
    <w:basedOn w:val="a"/>
    <w:link w:val="a6"/>
    <w:uiPriority w:val="99"/>
    <w:unhideWhenUsed/>
    <w:rsid w:val="009509D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509D0"/>
  </w:style>
  <w:style w:type="paragraph" w:styleId="a7">
    <w:name w:val="footer"/>
    <w:basedOn w:val="a"/>
    <w:link w:val="a8"/>
    <w:uiPriority w:val="99"/>
    <w:unhideWhenUsed/>
    <w:rsid w:val="009509D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509D0"/>
  </w:style>
  <w:style w:type="table" w:customStyle="1" w:styleId="2">
    <w:name w:val="Сетка таблицы2"/>
    <w:basedOn w:val="a1"/>
    <w:uiPriority w:val="59"/>
    <w:rsid w:val="007A202F"/>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869969">
      <w:bodyDiv w:val="1"/>
      <w:marLeft w:val="0"/>
      <w:marRight w:val="0"/>
      <w:marTop w:val="0"/>
      <w:marBottom w:val="0"/>
      <w:divBdr>
        <w:top w:val="none" w:sz="0" w:space="0" w:color="auto"/>
        <w:left w:val="none" w:sz="0" w:space="0" w:color="auto"/>
        <w:bottom w:val="none" w:sz="0" w:space="0" w:color="auto"/>
        <w:right w:val="none" w:sz="0" w:space="0" w:color="auto"/>
      </w:divBdr>
    </w:div>
    <w:div w:id="729618678">
      <w:bodyDiv w:val="1"/>
      <w:marLeft w:val="0"/>
      <w:marRight w:val="0"/>
      <w:marTop w:val="0"/>
      <w:marBottom w:val="0"/>
      <w:divBdr>
        <w:top w:val="none" w:sz="0" w:space="0" w:color="auto"/>
        <w:left w:val="none" w:sz="0" w:space="0" w:color="auto"/>
        <w:bottom w:val="none" w:sz="0" w:space="0" w:color="auto"/>
        <w:right w:val="none" w:sz="0" w:space="0" w:color="auto"/>
      </w:divBdr>
    </w:div>
    <w:div w:id="985427790">
      <w:bodyDiv w:val="1"/>
      <w:marLeft w:val="0"/>
      <w:marRight w:val="0"/>
      <w:marTop w:val="0"/>
      <w:marBottom w:val="0"/>
      <w:divBdr>
        <w:top w:val="none" w:sz="0" w:space="0" w:color="auto"/>
        <w:left w:val="none" w:sz="0" w:space="0" w:color="auto"/>
        <w:bottom w:val="none" w:sz="0" w:space="0" w:color="auto"/>
        <w:right w:val="none" w:sz="0" w:space="0" w:color="auto"/>
      </w:divBdr>
    </w:div>
    <w:div w:id="140418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wmf"/><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3.png"/><Relationship Id="rId84" Type="http://schemas.openxmlformats.org/officeDocument/2006/relationships/image" Target="media/image67.png"/><Relationship Id="rId7" Type="http://schemas.openxmlformats.org/officeDocument/2006/relationships/hyperlink" Target="http://&#1091;&#1095;&#1077;&#1073;&#1085;&#1080;&#1082;&#1080;.&#1080;&#1085;&#1092;&#1086;&#1088;&#1084;2000.&#1088;&#1092;/management3/management3.shtml" TargetMode="External"/><Relationship Id="rId71" Type="http://schemas.openxmlformats.org/officeDocument/2006/relationships/image" Target="media/image60.png"/><Relationship Id="rId2" Type="http://schemas.microsoft.com/office/2007/relationships/stylesWithEffects" Target="stylesWithEffect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1079;&#1072;&#1082;&#1072;&#1079;.&#1080;&#1085;&#1092;&#1086;&#1088;&#1084;2000.&#1088;&#1092;/avtor.s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hyperlink" Target="http://&#1091;&#1095;&#1077;&#1073;&#1085;&#1080;&#1082;&#1080;.&#1080;&#1085;&#1092;&#1086;&#1088;&#1084;2000.&#1088;&#1092;/management3/management3.shtml" TargetMode="External"/><Relationship Id="rId79" Type="http://schemas.openxmlformats.org/officeDocument/2006/relationships/hyperlink" Target="http://&#1091;&#1095;&#1077;&#1073;&#1085;&#1080;&#1082;&#1080;.&#1080;&#1085;&#1092;&#1086;&#1088;&#1084;2000.&#1088;&#1092;/lectr.shtml"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image" Target="media/image66.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1079;&#1072;&#1082;&#1072;&#1079;.&#1080;&#1085;&#1092;&#1086;&#1088;&#1084;2000.&#1088;&#1092;/dissertation.s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hyperlink" Target="http://&#1091;&#1095;&#1077;&#1073;&#1085;&#1080;&#1082;&#1080;.&#1080;&#1085;&#1092;&#1086;&#1088;&#1084;2000.&#1088;&#1092;/kar.shtml" TargetMode="External"/><Relationship Id="rId8" Type="http://schemas.openxmlformats.org/officeDocument/2006/relationships/hyperlink" Target="http://&#1079;&#1072;&#1082;&#1072;&#1079;.&#1080;&#1085;&#1092;&#1086;&#1088;&#1084;2000.&#1088;&#1092;/student.shtml" TargetMode="Externa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5.png"/><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wmf"/><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hyperlink" Target="http://&#1091;&#1095;&#1077;&#1073;&#1085;&#1080;&#1082;&#1080;.&#1080;&#1085;&#1092;&#1086;&#1088;&#1084;2000.&#1088;&#1092;/chitai.shtml" TargetMode="External"/><Relationship Id="rId83" Type="http://schemas.openxmlformats.org/officeDocument/2006/relationships/hyperlink" Target="http://&#1091;&#1095;&#1077;&#1073;&#1085;&#1080;&#1082;&#1080;.&#1080;&#1085;&#1092;&#1086;&#1088;&#1084;2000.&#1088;&#1092;/fit1.shtml" TargetMode="External"/><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1079;&#1072;&#1082;&#1072;&#1079;.&#1080;&#1085;&#1092;&#1086;&#1088;&#1084;2000.&#1088;&#1092;/shkolnik.shtml"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4.png"/><Relationship Id="rId81" Type="http://schemas.openxmlformats.org/officeDocument/2006/relationships/hyperlink" Target="http://&#1091;&#1095;&#1077;&#1073;&#1085;&#1080;&#1082;&#1080;.&#1080;&#1085;&#1092;&#1086;&#1088;&#1084;2000.&#1088;&#1092;/otu.shtml" TargetMode="External"/><Relationship Id="rId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108</Pages>
  <Words>21457</Words>
  <Characters>122306</Characters>
  <Application>Microsoft Office Word</Application>
  <DocSecurity>0</DocSecurity>
  <Lines>1019</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143477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2018-06-21T06:19:00Z</dcterms:created>
  <dcterms:modified xsi:type="dcterms:W3CDTF">2023-05-12T04:47:00Z</dcterms:modified>
</cp:coreProperties>
</file>